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09" w:rsidRPr="009912D2" w:rsidRDefault="00B97309" w:rsidP="00B97309">
      <w:pPr>
        <w:pStyle w:val="a3"/>
        <w:keepNext/>
        <w:keepLines/>
        <w:tabs>
          <w:tab w:val="left" w:pos="8789"/>
        </w:tabs>
        <w:jc w:val="righ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П</w:t>
      </w:r>
      <w:r w:rsidRPr="009912D2">
        <w:rPr>
          <w:rFonts w:ascii="Times New Roman" w:hAnsi="Times New Roman" w:cs="Times New Roman"/>
          <w:b/>
          <w:bCs/>
          <w:i/>
          <w:iCs/>
          <w:color w:val="auto"/>
          <w:sz w:val="20"/>
          <w:szCs w:val="20"/>
        </w:rPr>
        <w:t xml:space="preserve">риложение № </w:t>
      </w:r>
      <w:r>
        <w:rPr>
          <w:rFonts w:ascii="Times New Roman" w:hAnsi="Times New Roman" w:cs="Times New Roman"/>
          <w:b/>
          <w:bCs/>
          <w:i/>
          <w:iCs/>
          <w:color w:val="auto"/>
          <w:sz w:val="20"/>
          <w:szCs w:val="20"/>
        </w:rPr>
        <w:t>4</w:t>
      </w:r>
    </w:p>
    <w:p w:rsidR="00B97309" w:rsidRDefault="00B97309" w:rsidP="00B97309">
      <w:pPr>
        <w:keepNext/>
        <w:keepLines/>
        <w:ind w:left="284"/>
        <w:jc w:val="right"/>
        <w:rPr>
          <w:b/>
          <w:i/>
          <w:sz w:val="18"/>
          <w:szCs w:val="18"/>
        </w:rPr>
      </w:pPr>
      <w:r w:rsidRPr="00AD7409">
        <w:rPr>
          <w:b/>
          <w:bCs/>
          <w:i/>
          <w:iCs/>
          <w:sz w:val="18"/>
          <w:szCs w:val="18"/>
        </w:rPr>
        <w:t xml:space="preserve">к Порядку </w:t>
      </w:r>
      <w:r w:rsidRPr="00AD7409">
        <w:rPr>
          <w:b/>
          <w:i/>
          <w:sz w:val="18"/>
          <w:szCs w:val="18"/>
        </w:rPr>
        <w:t xml:space="preserve">отбора Банков-партнеров, требования </w:t>
      </w:r>
    </w:p>
    <w:p w:rsidR="00B97309" w:rsidRDefault="00B97309" w:rsidP="00B97309">
      <w:pPr>
        <w:keepNext/>
        <w:keepLines/>
        <w:ind w:left="284"/>
        <w:jc w:val="right"/>
        <w:rPr>
          <w:b/>
          <w:i/>
          <w:sz w:val="18"/>
          <w:szCs w:val="18"/>
        </w:rPr>
      </w:pPr>
      <w:r w:rsidRPr="00AD7409">
        <w:rPr>
          <w:b/>
          <w:i/>
          <w:sz w:val="18"/>
          <w:szCs w:val="18"/>
        </w:rPr>
        <w:t xml:space="preserve">к ним и условия взаимодействия с Автономной некоммерческой организацией </w:t>
      </w:r>
    </w:p>
    <w:p w:rsidR="00B97309" w:rsidRDefault="00B97309" w:rsidP="00B97309">
      <w:pPr>
        <w:keepNext/>
        <w:keepLines/>
        <w:ind w:left="284"/>
        <w:jc w:val="right"/>
        <w:rPr>
          <w:b/>
          <w:i/>
          <w:sz w:val="18"/>
          <w:szCs w:val="18"/>
        </w:rPr>
      </w:pPr>
      <w:r w:rsidRPr="00AD7409">
        <w:rPr>
          <w:b/>
          <w:i/>
          <w:sz w:val="18"/>
          <w:szCs w:val="18"/>
        </w:rPr>
        <w:t xml:space="preserve">«Агентство по развитию системы гарантий и </w:t>
      </w:r>
      <w:proofErr w:type="spellStart"/>
      <w:r w:rsidRPr="00AD7409">
        <w:rPr>
          <w:b/>
          <w:i/>
          <w:sz w:val="18"/>
          <w:szCs w:val="18"/>
        </w:rPr>
        <w:t>Микрокредитная</w:t>
      </w:r>
      <w:proofErr w:type="spellEnd"/>
      <w:r w:rsidRPr="00AD7409">
        <w:rPr>
          <w:b/>
          <w:i/>
          <w:sz w:val="18"/>
          <w:szCs w:val="18"/>
        </w:rPr>
        <w:t xml:space="preserve"> компания</w:t>
      </w:r>
    </w:p>
    <w:p w:rsidR="00B97309" w:rsidRDefault="00B97309" w:rsidP="00B97309">
      <w:pPr>
        <w:keepNext/>
        <w:keepLines/>
        <w:ind w:left="284"/>
        <w:jc w:val="right"/>
        <w:rPr>
          <w:b/>
          <w:i/>
          <w:sz w:val="18"/>
          <w:szCs w:val="18"/>
        </w:rPr>
      </w:pPr>
      <w:r w:rsidRPr="00AD7409">
        <w:rPr>
          <w:b/>
          <w:i/>
          <w:sz w:val="18"/>
          <w:szCs w:val="18"/>
        </w:rPr>
        <w:t xml:space="preserve"> для субъектов малого и среднего предпринимательства </w:t>
      </w:r>
    </w:p>
    <w:p w:rsidR="00B97309" w:rsidRDefault="00B97309" w:rsidP="00B97309">
      <w:pPr>
        <w:keepNext/>
        <w:keepLines/>
        <w:ind w:left="284"/>
        <w:jc w:val="right"/>
        <w:rPr>
          <w:b/>
          <w:i/>
          <w:sz w:val="18"/>
          <w:szCs w:val="18"/>
        </w:rPr>
      </w:pPr>
      <w:r w:rsidRPr="00AD7409">
        <w:rPr>
          <w:b/>
          <w:i/>
          <w:sz w:val="18"/>
          <w:szCs w:val="18"/>
        </w:rPr>
        <w:t>Нижегородской области</w:t>
      </w:r>
      <w:r>
        <w:rPr>
          <w:b/>
          <w:i/>
          <w:sz w:val="18"/>
          <w:szCs w:val="18"/>
        </w:rPr>
        <w:t>»</w:t>
      </w:r>
      <w:r w:rsidRPr="00AD7409">
        <w:rPr>
          <w:b/>
          <w:i/>
          <w:sz w:val="18"/>
          <w:szCs w:val="18"/>
        </w:rPr>
        <w:t xml:space="preserve"> по предоставлению поручительств</w:t>
      </w:r>
    </w:p>
    <w:p w:rsidR="00B97309" w:rsidRDefault="00B97309" w:rsidP="00B97309">
      <w:pPr>
        <w:widowControl w:val="0"/>
        <w:ind w:right="141"/>
        <w:jc w:val="center"/>
        <w:rPr>
          <w:i/>
          <w:sz w:val="22"/>
          <w:szCs w:val="22"/>
        </w:rPr>
      </w:pPr>
    </w:p>
    <w:p w:rsidR="00B97309" w:rsidRPr="00B038AD" w:rsidRDefault="00B97309" w:rsidP="00B97309">
      <w:pPr>
        <w:widowControl w:val="0"/>
        <w:ind w:right="141"/>
        <w:jc w:val="center"/>
        <w:rPr>
          <w:i/>
          <w:sz w:val="22"/>
          <w:szCs w:val="22"/>
        </w:rPr>
      </w:pPr>
      <w:r w:rsidRPr="00B038AD">
        <w:rPr>
          <w:i/>
          <w:sz w:val="22"/>
          <w:szCs w:val="22"/>
        </w:rPr>
        <w:t xml:space="preserve">(Печатается на фирменном бланке кредитной организации) </w:t>
      </w:r>
    </w:p>
    <w:p w:rsidR="00B97309" w:rsidRDefault="00B97309" w:rsidP="00B97309">
      <w:pPr>
        <w:widowControl w:val="0"/>
        <w:ind w:right="141"/>
        <w:jc w:val="both"/>
        <w:rPr>
          <w:i/>
          <w:sz w:val="22"/>
          <w:szCs w:val="22"/>
        </w:rPr>
      </w:pPr>
    </w:p>
    <w:p w:rsidR="00B97309" w:rsidRPr="00B038AD" w:rsidRDefault="00B97309" w:rsidP="00B97309">
      <w:pPr>
        <w:widowControl w:val="0"/>
        <w:ind w:right="141"/>
        <w:jc w:val="both"/>
        <w:rPr>
          <w:i/>
          <w:sz w:val="22"/>
          <w:szCs w:val="22"/>
        </w:rPr>
      </w:pPr>
      <w:r w:rsidRPr="00B038AD">
        <w:rPr>
          <w:i/>
          <w:sz w:val="22"/>
          <w:szCs w:val="22"/>
        </w:rPr>
        <w:t xml:space="preserve">Дата, исходящий номер </w:t>
      </w:r>
    </w:p>
    <w:p w:rsidR="00B97309" w:rsidRPr="00904A10" w:rsidRDefault="00B97309" w:rsidP="00B97309">
      <w:pPr>
        <w:widowControl w:val="0"/>
        <w:ind w:right="141"/>
        <w:jc w:val="both"/>
        <w:rPr>
          <w:sz w:val="26"/>
          <w:szCs w:val="26"/>
        </w:rPr>
      </w:pPr>
    </w:p>
    <w:p w:rsidR="00B97309" w:rsidRPr="00E251FD" w:rsidRDefault="00B97309" w:rsidP="00B97309">
      <w:pPr>
        <w:spacing w:line="312" w:lineRule="auto"/>
        <w:ind w:firstLine="547"/>
        <w:jc w:val="center"/>
        <w:rPr>
          <w:b/>
          <w:sz w:val="26"/>
          <w:szCs w:val="26"/>
        </w:rPr>
      </w:pPr>
      <w:r w:rsidRPr="00E251FD">
        <w:rPr>
          <w:b/>
          <w:sz w:val="26"/>
          <w:szCs w:val="26"/>
        </w:rPr>
        <w:t xml:space="preserve">Таблица о </w:t>
      </w:r>
      <w:r>
        <w:rPr>
          <w:b/>
          <w:sz w:val="26"/>
          <w:szCs w:val="26"/>
        </w:rPr>
        <w:t xml:space="preserve">результатах </w:t>
      </w:r>
      <w:bookmarkStart w:id="0" w:name="_GoBack"/>
      <w:r w:rsidRPr="00E251FD">
        <w:rPr>
          <w:b/>
          <w:sz w:val="26"/>
          <w:szCs w:val="26"/>
        </w:rPr>
        <w:t>мониторинг</w:t>
      </w:r>
      <w:r>
        <w:rPr>
          <w:b/>
          <w:sz w:val="26"/>
          <w:szCs w:val="26"/>
        </w:rPr>
        <w:t>а</w:t>
      </w:r>
      <w:r w:rsidRPr="00E251FD">
        <w:rPr>
          <w:b/>
          <w:sz w:val="26"/>
          <w:szCs w:val="26"/>
        </w:rPr>
        <w:t xml:space="preserve"> деятельности </w:t>
      </w:r>
      <w:r>
        <w:rPr>
          <w:b/>
          <w:sz w:val="26"/>
          <w:szCs w:val="26"/>
        </w:rPr>
        <w:t>кредитной</w:t>
      </w:r>
      <w:r w:rsidRPr="00E251FD">
        <w:rPr>
          <w:b/>
          <w:sz w:val="26"/>
          <w:szCs w:val="26"/>
        </w:rPr>
        <w:t xml:space="preserve"> организаци</w:t>
      </w:r>
      <w:r>
        <w:rPr>
          <w:b/>
          <w:sz w:val="26"/>
          <w:szCs w:val="26"/>
        </w:rPr>
        <w:t>и</w:t>
      </w:r>
      <w:bookmarkEnd w:id="0"/>
    </w:p>
    <w:p w:rsidR="00B97309" w:rsidRPr="00904A10" w:rsidRDefault="00B97309" w:rsidP="00B97309">
      <w:pPr>
        <w:widowControl w:val="0"/>
        <w:ind w:right="141"/>
        <w:jc w:val="center"/>
        <w:rPr>
          <w:sz w:val="26"/>
          <w:szCs w:val="26"/>
        </w:rPr>
      </w:pPr>
      <w:r w:rsidRPr="00904A10">
        <w:rPr>
          <w:sz w:val="26"/>
          <w:szCs w:val="26"/>
        </w:rPr>
        <w:t>_________________________________________________________________</w:t>
      </w:r>
    </w:p>
    <w:p w:rsidR="00B97309" w:rsidRPr="00F96E07" w:rsidRDefault="00B97309" w:rsidP="00B97309">
      <w:pPr>
        <w:widowControl w:val="0"/>
        <w:ind w:right="141"/>
        <w:jc w:val="center"/>
        <w:rPr>
          <w:sz w:val="18"/>
          <w:szCs w:val="26"/>
        </w:rPr>
      </w:pPr>
      <w:r>
        <w:rPr>
          <w:i/>
          <w:sz w:val="18"/>
          <w:szCs w:val="26"/>
        </w:rPr>
        <w:t>н</w:t>
      </w:r>
      <w:r w:rsidRPr="00F96E07">
        <w:rPr>
          <w:i/>
          <w:sz w:val="18"/>
          <w:szCs w:val="26"/>
        </w:rPr>
        <w:t xml:space="preserve">аименование </w:t>
      </w:r>
      <w:r>
        <w:rPr>
          <w:i/>
          <w:sz w:val="18"/>
          <w:szCs w:val="26"/>
        </w:rPr>
        <w:t>Банка-партнера</w:t>
      </w:r>
    </w:p>
    <w:p w:rsidR="00B97309" w:rsidRPr="00904A10" w:rsidRDefault="00B97309" w:rsidP="00B97309">
      <w:pPr>
        <w:widowControl w:val="0"/>
        <w:ind w:right="141"/>
        <w:jc w:val="center"/>
        <w:rPr>
          <w:i/>
          <w:sz w:val="26"/>
          <w:szCs w:val="26"/>
        </w:rPr>
      </w:pPr>
      <w:r>
        <w:rPr>
          <w:sz w:val="26"/>
          <w:szCs w:val="26"/>
        </w:rPr>
        <w:t>за ____ квартал  20__ г</w:t>
      </w:r>
      <w:r>
        <w:rPr>
          <w:rStyle w:val="a9"/>
          <w:sz w:val="26"/>
          <w:szCs w:val="26"/>
        </w:rPr>
        <w:footnoteReference w:id="1"/>
      </w:r>
      <w:r>
        <w:rPr>
          <w:sz w:val="26"/>
          <w:szCs w:val="26"/>
        </w:rPr>
        <w:t xml:space="preserve">. </w:t>
      </w:r>
      <w:r w:rsidRPr="00904A10">
        <w:rPr>
          <w:i/>
          <w:sz w:val="26"/>
          <w:szCs w:val="26"/>
        </w:rPr>
        <w:t xml:space="preserve"> </w:t>
      </w:r>
    </w:p>
    <w:tbl>
      <w:tblPr>
        <w:tblpPr w:leftFromText="180" w:rightFromText="180" w:vertAnchor="text" w:horzAnchor="margin" w:tblpY="138"/>
        <w:tblW w:w="10135" w:type="dxa"/>
        <w:tblLayout w:type="fixed"/>
        <w:tblLook w:val="04A0" w:firstRow="1" w:lastRow="0" w:firstColumn="1" w:lastColumn="0" w:noHBand="0" w:noVBand="1"/>
      </w:tblPr>
      <w:tblGrid>
        <w:gridCol w:w="710"/>
        <w:gridCol w:w="7724"/>
        <w:gridCol w:w="1691"/>
        <w:gridCol w:w="10"/>
      </w:tblGrid>
      <w:tr w:rsidR="00B97309" w:rsidRPr="00904A10" w:rsidTr="00922976">
        <w:trPr>
          <w:gridAfter w:val="1"/>
          <w:wAfter w:w="10" w:type="dxa"/>
          <w:cantSplit/>
          <w:trHeight w:val="939"/>
        </w:trPr>
        <w:tc>
          <w:tcPr>
            <w:tcW w:w="710" w:type="dxa"/>
            <w:tcBorders>
              <w:top w:val="single" w:sz="4" w:space="0" w:color="000000"/>
              <w:left w:val="single" w:sz="4" w:space="0" w:color="000000"/>
              <w:bottom w:val="single" w:sz="4" w:space="0" w:color="000000"/>
              <w:right w:val="single" w:sz="4" w:space="0" w:color="auto"/>
            </w:tcBorders>
            <w:vAlign w:val="center"/>
          </w:tcPr>
          <w:p w:rsidR="00B97309" w:rsidRPr="00904A10" w:rsidRDefault="00B97309" w:rsidP="00922976">
            <w:pPr>
              <w:widowControl w:val="0"/>
              <w:snapToGrid w:val="0"/>
              <w:jc w:val="center"/>
              <w:rPr>
                <w:sz w:val="26"/>
                <w:szCs w:val="26"/>
              </w:rPr>
            </w:pPr>
            <w:r w:rsidRPr="00904A10">
              <w:rPr>
                <w:sz w:val="26"/>
                <w:szCs w:val="26"/>
              </w:rPr>
              <w:t>№</w:t>
            </w:r>
          </w:p>
          <w:p w:rsidR="00B97309" w:rsidRPr="00904A10" w:rsidRDefault="00B97309" w:rsidP="00922976">
            <w:pPr>
              <w:widowControl w:val="0"/>
              <w:snapToGrid w:val="0"/>
              <w:jc w:val="center"/>
              <w:rPr>
                <w:sz w:val="26"/>
                <w:szCs w:val="26"/>
              </w:rPr>
            </w:pPr>
            <w:proofErr w:type="gramStart"/>
            <w:r w:rsidRPr="00904A10">
              <w:rPr>
                <w:sz w:val="26"/>
                <w:szCs w:val="26"/>
              </w:rPr>
              <w:t>п</w:t>
            </w:r>
            <w:proofErr w:type="gramEnd"/>
            <w:r w:rsidRPr="00904A10">
              <w:rPr>
                <w:sz w:val="26"/>
                <w:szCs w:val="26"/>
              </w:rPr>
              <w:t>/п</w:t>
            </w:r>
          </w:p>
        </w:tc>
        <w:tc>
          <w:tcPr>
            <w:tcW w:w="7724" w:type="dxa"/>
            <w:tcBorders>
              <w:top w:val="single" w:sz="4" w:space="0" w:color="000000"/>
              <w:left w:val="single" w:sz="4" w:space="0" w:color="auto"/>
              <w:bottom w:val="single" w:sz="4" w:space="0" w:color="000000"/>
              <w:right w:val="nil"/>
            </w:tcBorders>
            <w:vAlign w:val="center"/>
          </w:tcPr>
          <w:p w:rsidR="00B97309" w:rsidRPr="00904A10" w:rsidRDefault="00B97309" w:rsidP="00922976">
            <w:pPr>
              <w:widowControl w:val="0"/>
              <w:snapToGrid w:val="0"/>
              <w:jc w:val="center"/>
              <w:rPr>
                <w:sz w:val="26"/>
                <w:szCs w:val="26"/>
              </w:rPr>
            </w:pPr>
            <w:r w:rsidRPr="00904A10">
              <w:rPr>
                <w:b/>
                <w:sz w:val="26"/>
                <w:szCs w:val="26"/>
              </w:rPr>
              <w:t>Сведения и документы</w:t>
            </w:r>
          </w:p>
        </w:tc>
        <w:tc>
          <w:tcPr>
            <w:tcW w:w="1691" w:type="dxa"/>
            <w:tcBorders>
              <w:top w:val="single" w:sz="4" w:space="0" w:color="000000"/>
              <w:left w:val="single" w:sz="4" w:space="0" w:color="000000"/>
              <w:bottom w:val="single" w:sz="4" w:space="0" w:color="000000"/>
              <w:right w:val="single" w:sz="4" w:space="0" w:color="000000"/>
            </w:tcBorders>
            <w:vAlign w:val="center"/>
          </w:tcPr>
          <w:p w:rsidR="00B97309" w:rsidRDefault="00B97309" w:rsidP="00922976">
            <w:pPr>
              <w:widowControl w:val="0"/>
              <w:snapToGrid w:val="0"/>
              <w:jc w:val="center"/>
              <w:rPr>
                <w:b/>
                <w:color w:val="000000"/>
                <w:sz w:val="26"/>
                <w:szCs w:val="26"/>
              </w:rPr>
            </w:pPr>
            <w:r>
              <w:rPr>
                <w:b/>
                <w:color w:val="000000"/>
                <w:sz w:val="26"/>
                <w:szCs w:val="26"/>
              </w:rPr>
              <w:t>Статус/</w:t>
            </w:r>
          </w:p>
          <w:p w:rsidR="00B97309" w:rsidRPr="00904A10" w:rsidRDefault="00B97309" w:rsidP="00922976">
            <w:pPr>
              <w:widowControl w:val="0"/>
              <w:snapToGrid w:val="0"/>
              <w:jc w:val="center"/>
              <w:rPr>
                <w:b/>
                <w:color w:val="000000"/>
                <w:sz w:val="26"/>
                <w:szCs w:val="26"/>
              </w:rPr>
            </w:pPr>
            <w:r w:rsidRPr="00904A10">
              <w:rPr>
                <w:b/>
                <w:color w:val="000000"/>
                <w:sz w:val="26"/>
                <w:szCs w:val="26"/>
              </w:rPr>
              <w:t>Показатель</w:t>
            </w:r>
          </w:p>
        </w:tc>
      </w:tr>
      <w:tr w:rsidR="00B97309" w:rsidRPr="00904A10" w:rsidTr="00922976">
        <w:trPr>
          <w:gridAfter w:val="1"/>
          <w:wAfter w:w="10" w:type="dxa"/>
          <w:trHeight w:val="316"/>
        </w:trPr>
        <w:tc>
          <w:tcPr>
            <w:tcW w:w="710" w:type="dxa"/>
            <w:tcBorders>
              <w:top w:val="single" w:sz="4" w:space="0" w:color="000000"/>
              <w:left w:val="single" w:sz="4" w:space="0" w:color="000000"/>
              <w:bottom w:val="single" w:sz="4" w:space="0" w:color="000000"/>
              <w:right w:val="single" w:sz="4" w:space="0" w:color="auto"/>
            </w:tcBorders>
            <w:vAlign w:val="center"/>
          </w:tcPr>
          <w:p w:rsidR="00B97309" w:rsidRPr="00D334B1" w:rsidRDefault="00B97309" w:rsidP="00922976">
            <w:pPr>
              <w:widowControl w:val="0"/>
              <w:jc w:val="center"/>
              <w:rPr>
                <w:sz w:val="20"/>
                <w:szCs w:val="20"/>
              </w:rPr>
            </w:pPr>
            <w:r w:rsidRPr="00D334B1">
              <w:rPr>
                <w:sz w:val="20"/>
                <w:szCs w:val="20"/>
              </w:rPr>
              <w:t>1.</w:t>
            </w:r>
          </w:p>
        </w:tc>
        <w:tc>
          <w:tcPr>
            <w:tcW w:w="7724" w:type="dxa"/>
            <w:tcBorders>
              <w:top w:val="single" w:sz="4" w:space="0" w:color="000000"/>
              <w:left w:val="single" w:sz="4" w:space="0" w:color="auto"/>
              <w:bottom w:val="single" w:sz="4" w:space="0" w:color="000000"/>
              <w:right w:val="nil"/>
            </w:tcBorders>
            <w:vAlign w:val="center"/>
          </w:tcPr>
          <w:p w:rsidR="00B97309" w:rsidRPr="00D334B1" w:rsidRDefault="00B97309" w:rsidP="00922976">
            <w:pPr>
              <w:widowControl w:val="0"/>
              <w:jc w:val="both"/>
              <w:rPr>
                <w:sz w:val="20"/>
                <w:szCs w:val="20"/>
              </w:rPr>
            </w:pPr>
            <w:r w:rsidRPr="00D334B1">
              <w:rPr>
                <w:sz w:val="20"/>
                <w:szCs w:val="20"/>
              </w:rPr>
              <w:t xml:space="preserve">Наличие </w:t>
            </w:r>
            <w:r>
              <w:rPr>
                <w:sz w:val="20"/>
                <w:szCs w:val="20"/>
              </w:rPr>
              <w:t xml:space="preserve">изменений </w:t>
            </w:r>
            <w:r w:rsidRPr="00D334B1">
              <w:rPr>
                <w:sz w:val="20"/>
                <w:szCs w:val="20"/>
              </w:rPr>
              <w:t>лицензии Центрального Банка Российской Федерации на осуществление банковских операций</w:t>
            </w:r>
            <w:r>
              <w:rPr>
                <w:sz w:val="20"/>
                <w:szCs w:val="20"/>
              </w:rPr>
              <w:t xml:space="preserve">  (выдача новой лицензии)  за отчетный период</w:t>
            </w:r>
          </w:p>
        </w:tc>
        <w:tc>
          <w:tcPr>
            <w:tcW w:w="1691" w:type="dxa"/>
            <w:tcBorders>
              <w:top w:val="single" w:sz="4" w:space="0" w:color="000000"/>
              <w:left w:val="single" w:sz="4" w:space="0" w:color="000000"/>
              <w:bottom w:val="single" w:sz="4" w:space="0" w:color="000000"/>
              <w:right w:val="single" w:sz="4" w:space="0" w:color="000000"/>
            </w:tcBorders>
            <w:vAlign w:val="center"/>
          </w:tcPr>
          <w:p w:rsidR="00B97309" w:rsidRPr="00D334B1" w:rsidRDefault="00B97309" w:rsidP="00922976">
            <w:pPr>
              <w:widowControl w:val="0"/>
              <w:jc w:val="center"/>
              <w:rPr>
                <w:sz w:val="20"/>
                <w:szCs w:val="20"/>
              </w:rPr>
            </w:pPr>
            <w:proofErr w:type="gramStart"/>
            <w:r>
              <w:rPr>
                <w:sz w:val="20"/>
                <w:szCs w:val="20"/>
              </w:rPr>
              <w:t>имеются</w:t>
            </w:r>
            <w:bookmarkStart w:id="1" w:name="_Ref487049077"/>
            <w:proofErr w:type="gramEnd"/>
            <w:r>
              <w:rPr>
                <w:rStyle w:val="a9"/>
                <w:sz w:val="20"/>
                <w:szCs w:val="20"/>
              </w:rPr>
              <w:footnoteReference w:id="2"/>
            </w:r>
            <w:bookmarkEnd w:id="1"/>
            <w:r>
              <w:rPr>
                <w:sz w:val="20"/>
                <w:szCs w:val="20"/>
              </w:rPr>
              <w:t xml:space="preserve"> / отсутствуют</w:t>
            </w:r>
          </w:p>
        </w:tc>
      </w:tr>
      <w:tr w:rsidR="00B97309" w:rsidRPr="00904A10" w:rsidTr="00922976">
        <w:trPr>
          <w:trHeight w:val="618"/>
        </w:trPr>
        <w:tc>
          <w:tcPr>
            <w:tcW w:w="710" w:type="dxa"/>
            <w:tcBorders>
              <w:top w:val="single" w:sz="4" w:space="0" w:color="000000"/>
              <w:left w:val="single" w:sz="4" w:space="0" w:color="000000"/>
              <w:right w:val="single" w:sz="4" w:space="0" w:color="auto"/>
            </w:tcBorders>
            <w:vAlign w:val="center"/>
          </w:tcPr>
          <w:p w:rsidR="00B97309" w:rsidRPr="00D334B1" w:rsidRDefault="00B97309" w:rsidP="00922976">
            <w:pPr>
              <w:widowControl w:val="0"/>
              <w:jc w:val="center"/>
              <w:rPr>
                <w:sz w:val="20"/>
                <w:szCs w:val="20"/>
              </w:rPr>
            </w:pPr>
            <w:r>
              <w:rPr>
                <w:sz w:val="20"/>
                <w:szCs w:val="20"/>
              </w:rPr>
              <w:t>2.</w:t>
            </w:r>
          </w:p>
        </w:tc>
        <w:tc>
          <w:tcPr>
            <w:tcW w:w="7724" w:type="dxa"/>
            <w:tcBorders>
              <w:top w:val="single" w:sz="4" w:space="0" w:color="000000"/>
              <w:left w:val="single" w:sz="4" w:space="0" w:color="auto"/>
              <w:bottom w:val="single" w:sz="4" w:space="0" w:color="000000"/>
              <w:right w:val="single" w:sz="4" w:space="0" w:color="000000"/>
            </w:tcBorders>
            <w:vAlign w:val="center"/>
          </w:tcPr>
          <w:p w:rsidR="00B97309" w:rsidRPr="00D334B1" w:rsidRDefault="00B97309" w:rsidP="00922976">
            <w:pPr>
              <w:widowControl w:val="0"/>
              <w:jc w:val="both"/>
              <w:rPr>
                <w:sz w:val="20"/>
                <w:szCs w:val="20"/>
              </w:rPr>
            </w:pPr>
            <w:r>
              <w:rPr>
                <w:sz w:val="20"/>
                <w:szCs w:val="20"/>
              </w:rPr>
              <w:t>Наличие изменений в учредительные документы и (или) органы управления  Банка-партнера за отчетный период</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B97309" w:rsidRPr="00D334B1" w:rsidRDefault="00B97309" w:rsidP="00922976">
            <w:pPr>
              <w:widowControl w:val="0"/>
              <w:jc w:val="center"/>
              <w:rPr>
                <w:sz w:val="20"/>
                <w:szCs w:val="20"/>
              </w:rPr>
            </w:pPr>
            <w:proofErr w:type="gramStart"/>
            <w:r>
              <w:rPr>
                <w:sz w:val="20"/>
                <w:szCs w:val="20"/>
              </w:rPr>
              <w:t>Имеются</w:t>
            </w:r>
            <w:proofErr w:type="gramEnd"/>
            <w:r>
              <w:rPr>
                <w:rStyle w:val="a9"/>
                <w:sz w:val="18"/>
                <w:szCs w:val="18"/>
              </w:rPr>
              <w:t>5</w:t>
            </w:r>
            <w:r>
              <w:rPr>
                <w:sz w:val="20"/>
                <w:szCs w:val="20"/>
              </w:rPr>
              <w:t>/ отсутствуют</w:t>
            </w:r>
          </w:p>
        </w:tc>
      </w:tr>
      <w:tr w:rsidR="00B97309" w:rsidRPr="00904A10" w:rsidTr="00922976">
        <w:trPr>
          <w:trHeight w:val="618"/>
        </w:trPr>
        <w:tc>
          <w:tcPr>
            <w:tcW w:w="710" w:type="dxa"/>
            <w:tcBorders>
              <w:top w:val="single" w:sz="4" w:space="0" w:color="000000"/>
              <w:left w:val="single" w:sz="4" w:space="0" w:color="000000"/>
              <w:right w:val="single" w:sz="4" w:space="0" w:color="auto"/>
            </w:tcBorders>
            <w:vAlign w:val="center"/>
          </w:tcPr>
          <w:p w:rsidR="00B97309" w:rsidRDefault="00B97309" w:rsidP="00922976">
            <w:pPr>
              <w:widowControl w:val="0"/>
              <w:jc w:val="center"/>
              <w:rPr>
                <w:sz w:val="20"/>
                <w:szCs w:val="20"/>
              </w:rPr>
            </w:pPr>
            <w:r>
              <w:rPr>
                <w:sz w:val="20"/>
                <w:szCs w:val="20"/>
              </w:rPr>
              <w:t>4.</w:t>
            </w:r>
          </w:p>
        </w:tc>
        <w:tc>
          <w:tcPr>
            <w:tcW w:w="7724" w:type="dxa"/>
            <w:tcBorders>
              <w:top w:val="single" w:sz="4" w:space="0" w:color="000000"/>
              <w:left w:val="single" w:sz="4" w:space="0" w:color="auto"/>
              <w:bottom w:val="single" w:sz="4" w:space="0" w:color="000000"/>
              <w:right w:val="single" w:sz="4" w:space="0" w:color="000000"/>
            </w:tcBorders>
            <w:vAlign w:val="center"/>
          </w:tcPr>
          <w:p w:rsidR="00B97309" w:rsidRDefault="00B97309" w:rsidP="00922976">
            <w:pPr>
              <w:widowControl w:val="0"/>
              <w:jc w:val="both"/>
              <w:rPr>
                <w:sz w:val="20"/>
                <w:szCs w:val="20"/>
              </w:rPr>
            </w:pPr>
            <w:r>
              <w:rPr>
                <w:sz w:val="20"/>
                <w:szCs w:val="20"/>
              </w:rPr>
              <w:t xml:space="preserve">Наличие аудиторского заключения за предыдущий финансовый год и </w:t>
            </w:r>
            <w:proofErr w:type="spellStart"/>
            <w:r>
              <w:rPr>
                <w:sz w:val="20"/>
                <w:szCs w:val="20"/>
              </w:rPr>
              <w:t>аудированной</w:t>
            </w:r>
            <w:proofErr w:type="spellEnd"/>
            <w:r>
              <w:rPr>
                <w:sz w:val="20"/>
                <w:szCs w:val="20"/>
              </w:rPr>
              <w:t xml:space="preserve"> отчетности, составленной в соответствии с МСФО, </w:t>
            </w:r>
            <w:r w:rsidRPr="004C67E4">
              <w:rPr>
                <w:sz w:val="20"/>
                <w:szCs w:val="20"/>
                <w:u w:val="single"/>
              </w:rPr>
              <w:t>копии которых ранее не предоставлялись</w:t>
            </w:r>
          </w:p>
        </w:tc>
        <w:tc>
          <w:tcPr>
            <w:tcW w:w="1701" w:type="dxa"/>
            <w:gridSpan w:val="2"/>
            <w:tcBorders>
              <w:top w:val="single" w:sz="4" w:space="0" w:color="000000"/>
              <w:left w:val="single" w:sz="4" w:space="0" w:color="auto"/>
              <w:bottom w:val="single" w:sz="4" w:space="0" w:color="000000"/>
              <w:right w:val="single" w:sz="4" w:space="0" w:color="000000"/>
            </w:tcBorders>
            <w:vAlign w:val="center"/>
          </w:tcPr>
          <w:p w:rsidR="00B97309" w:rsidRDefault="00B97309" w:rsidP="00922976">
            <w:pPr>
              <w:widowControl w:val="0"/>
              <w:jc w:val="center"/>
              <w:rPr>
                <w:sz w:val="20"/>
                <w:szCs w:val="20"/>
              </w:rPr>
            </w:pPr>
            <w:proofErr w:type="gramStart"/>
            <w:r>
              <w:rPr>
                <w:sz w:val="20"/>
                <w:szCs w:val="20"/>
              </w:rPr>
              <w:t>имеются</w:t>
            </w:r>
            <w:proofErr w:type="gramEnd"/>
            <w:r>
              <w:rPr>
                <w:rStyle w:val="a9"/>
                <w:sz w:val="20"/>
                <w:szCs w:val="20"/>
              </w:rPr>
              <w:footnoteReference w:id="3"/>
            </w:r>
            <w:r>
              <w:rPr>
                <w:sz w:val="20"/>
                <w:szCs w:val="20"/>
              </w:rPr>
              <w:t xml:space="preserve"> / отсутствуют</w:t>
            </w:r>
          </w:p>
        </w:tc>
      </w:tr>
      <w:tr w:rsidR="00B97309" w:rsidRPr="00904A10" w:rsidTr="00922976">
        <w:trPr>
          <w:gridAfter w:val="1"/>
          <w:wAfter w:w="10" w:type="dxa"/>
          <w:trHeight w:val="1433"/>
        </w:trPr>
        <w:tc>
          <w:tcPr>
            <w:tcW w:w="710" w:type="dxa"/>
            <w:tcBorders>
              <w:top w:val="single" w:sz="4" w:space="0" w:color="000000"/>
              <w:left w:val="single" w:sz="4" w:space="0" w:color="000000"/>
              <w:bottom w:val="single" w:sz="4" w:space="0" w:color="000000"/>
              <w:right w:val="single" w:sz="4" w:space="0" w:color="auto"/>
            </w:tcBorders>
            <w:vAlign w:val="center"/>
          </w:tcPr>
          <w:p w:rsidR="00B97309" w:rsidRPr="00D334B1" w:rsidRDefault="00B97309" w:rsidP="00922976">
            <w:pPr>
              <w:widowControl w:val="0"/>
              <w:jc w:val="center"/>
              <w:rPr>
                <w:sz w:val="20"/>
                <w:szCs w:val="20"/>
              </w:rPr>
            </w:pPr>
            <w:r>
              <w:rPr>
                <w:sz w:val="20"/>
                <w:szCs w:val="20"/>
              </w:rPr>
              <w:t>5</w:t>
            </w:r>
            <w:r w:rsidRPr="00D334B1">
              <w:rPr>
                <w:sz w:val="20"/>
                <w:szCs w:val="20"/>
              </w:rPr>
              <w:t>.</w:t>
            </w:r>
          </w:p>
        </w:tc>
        <w:tc>
          <w:tcPr>
            <w:tcW w:w="7724" w:type="dxa"/>
            <w:tcBorders>
              <w:top w:val="single" w:sz="4" w:space="0" w:color="000000"/>
              <w:left w:val="single" w:sz="4" w:space="0" w:color="auto"/>
              <w:bottom w:val="single" w:sz="4" w:space="0" w:color="000000"/>
              <w:right w:val="nil"/>
            </w:tcBorders>
            <w:vAlign w:val="center"/>
          </w:tcPr>
          <w:p w:rsidR="00B97309" w:rsidRPr="00D334B1" w:rsidRDefault="00B97309" w:rsidP="00922976">
            <w:pPr>
              <w:widowControl w:val="0"/>
              <w:jc w:val="both"/>
              <w:rPr>
                <w:sz w:val="20"/>
                <w:szCs w:val="20"/>
              </w:rPr>
            </w:pPr>
            <w:proofErr w:type="gramStart"/>
            <w:r w:rsidRPr="00D334B1">
              <w:rPr>
                <w:sz w:val="20"/>
                <w:szCs w:val="20"/>
              </w:rPr>
              <w:t>Отсутствие факта применения санкций Центрального Банка Российской Федерации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roofErr w:type="gramEnd"/>
            <w:r w:rsidRPr="00D334B1">
              <w:rPr>
                <w:sz w:val="20"/>
                <w:szCs w:val="20"/>
              </w:rPr>
              <w:t>, за отчетный период</w:t>
            </w:r>
          </w:p>
        </w:tc>
        <w:tc>
          <w:tcPr>
            <w:tcW w:w="1691" w:type="dxa"/>
            <w:tcBorders>
              <w:top w:val="single" w:sz="4" w:space="0" w:color="000000"/>
              <w:left w:val="single" w:sz="4" w:space="0" w:color="000000"/>
              <w:bottom w:val="single" w:sz="4" w:space="0" w:color="000000"/>
              <w:right w:val="single" w:sz="4" w:space="0" w:color="000000"/>
            </w:tcBorders>
            <w:vAlign w:val="center"/>
          </w:tcPr>
          <w:p w:rsidR="00B97309" w:rsidRPr="00D334B1" w:rsidRDefault="00B97309" w:rsidP="00922976">
            <w:pPr>
              <w:widowControl w:val="0"/>
              <w:jc w:val="center"/>
              <w:rPr>
                <w:sz w:val="20"/>
                <w:szCs w:val="20"/>
              </w:rPr>
            </w:pPr>
            <w:r w:rsidRPr="00D334B1">
              <w:rPr>
                <w:sz w:val="20"/>
                <w:szCs w:val="20"/>
              </w:rPr>
              <w:t>подтверждаем/</w:t>
            </w:r>
          </w:p>
          <w:p w:rsidR="00B97309" w:rsidRPr="00D334B1" w:rsidRDefault="00B97309" w:rsidP="00922976">
            <w:pPr>
              <w:widowControl w:val="0"/>
              <w:jc w:val="center"/>
              <w:rPr>
                <w:sz w:val="20"/>
                <w:szCs w:val="20"/>
              </w:rPr>
            </w:pPr>
            <w:r w:rsidRPr="00D334B1">
              <w:rPr>
                <w:sz w:val="20"/>
                <w:szCs w:val="20"/>
              </w:rPr>
              <w:t>не подтверждаем</w:t>
            </w:r>
          </w:p>
        </w:tc>
      </w:tr>
      <w:tr w:rsidR="00B97309" w:rsidRPr="00904A10" w:rsidTr="00922976">
        <w:trPr>
          <w:gridAfter w:val="1"/>
          <w:wAfter w:w="10" w:type="dxa"/>
          <w:cantSplit/>
          <w:trHeight w:val="728"/>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jc w:val="center"/>
              <w:rPr>
                <w:color w:val="000000"/>
                <w:sz w:val="20"/>
                <w:szCs w:val="20"/>
              </w:rPr>
            </w:pPr>
            <w:r>
              <w:rPr>
                <w:color w:val="000000"/>
                <w:sz w:val="20"/>
                <w:szCs w:val="20"/>
              </w:rPr>
              <w:t>7</w:t>
            </w:r>
            <w:r w:rsidRPr="00D334B1">
              <w:rPr>
                <w:color w:val="000000"/>
                <w:sz w:val="20"/>
                <w:szCs w:val="20"/>
              </w:rPr>
              <w:t>.</w:t>
            </w:r>
          </w:p>
        </w:tc>
        <w:tc>
          <w:tcPr>
            <w:tcW w:w="7724" w:type="dxa"/>
            <w:tcBorders>
              <w:top w:val="single" w:sz="4" w:space="0" w:color="auto"/>
              <w:left w:val="single" w:sz="4" w:space="0" w:color="auto"/>
              <w:bottom w:val="single" w:sz="4" w:space="0" w:color="auto"/>
              <w:right w:val="single" w:sz="4" w:space="0" w:color="auto"/>
            </w:tcBorders>
            <w:vAlign w:val="center"/>
          </w:tcPr>
          <w:p w:rsidR="00B97309" w:rsidRPr="00DF2928" w:rsidRDefault="00B97309" w:rsidP="00922976">
            <w:pPr>
              <w:pStyle w:val="a6"/>
              <w:ind w:left="33"/>
              <w:jc w:val="both"/>
              <w:rPr>
                <w:sz w:val="20"/>
                <w:szCs w:val="20"/>
              </w:rPr>
            </w:pPr>
            <w:r>
              <w:rPr>
                <w:sz w:val="20"/>
                <w:szCs w:val="20"/>
              </w:rPr>
              <w:t>Деятельность</w:t>
            </w:r>
            <w:r w:rsidRPr="00D334B1">
              <w:rPr>
                <w:sz w:val="20"/>
                <w:szCs w:val="20"/>
              </w:rPr>
              <w:t xml:space="preserve"> по кредитованию субъектов МСП за отчетный период, в том числе: </w:t>
            </w:r>
          </w:p>
        </w:tc>
        <w:tc>
          <w:tcPr>
            <w:tcW w:w="1691" w:type="dxa"/>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jc w:val="center"/>
              <w:rPr>
                <w:sz w:val="20"/>
                <w:szCs w:val="20"/>
              </w:rPr>
            </w:pPr>
            <w:r w:rsidRPr="00D334B1">
              <w:rPr>
                <w:sz w:val="20"/>
                <w:szCs w:val="20"/>
              </w:rPr>
              <w:t>подтверждаем/</w:t>
            </w:r>
          </w:p>
          <w:p w:rsidR="00B97309" w:rsidRPr="00D334B1" w:rsidRDefault="00B97309" w:rsidP="00922976">
            <w:pPr>
              <w:widowControl w:val="0"/>
              <w:jc w:val="center"/>
              <w:rPr>
                <w:color w:val="000000"/>
                <w:sz w:val="20"/>
                <w:szCs w:val="20"/>
              </w:rPr>
            </w:pPr>
            <w:r>
              <w:rPr>
                <w:sz w:val="20"/>
                <w:szCs w:val="20"/>
              </w:rPr>
              <w:t>не подтверждаем</w:t>
            </w:r>
          </w:p>
        </w:tc>
      </w:tr>
      <w:tr w:rsidR="00B97309" w:rsidRPr="00904A10" w:rsidTr="00922976">
        <w:trPr>
          <w:gridAfter w:val="1"/>
          <w:wAfter w:w="10" w:type="dxa"/>
          <w:cantSplit/>
          <w:trHeight w:val="853"/>
        </w:trPr>
        <w:tc>
          <w:tcPr>
            <w:tcW w:w="710" w:type="dxa"/>
            <w:vMerge/>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jc w:val="center"/>
              <w:rPr>
                <w:sz w:val="20"/>
                <w:szCs w:val="20"/>
              </w:rPr>
            </w:pPr>
          </w:p>
        </w:tc>
        <w:tc>
          <w:tcPr>
            <w:tcW w:w="7724" w:type="dxa"/>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pStyle w:val="a6"/>
              <w:ind w:left="33"/>
              <w:jc w:val="both"/>
              <w:rPr>
                <w:sz w:val="20"/>
                <w:szCs w:val="20"/>
              </w:rPr>
            </w:pPr>
            <w:r w:rsidRPr="00D334B1">
              <w:rPr>
                <w:sz w:val="20"/>
                <w:szCs w:val="20"/>
              </w:rPr>
              <w:t xml:space="preserve">- объем сформированного портфеля кредитов и (или) банковских гарантий, представленных </w:t>
            </w:r>
            <w:r>
              <w:rPr>
                <w:sz w:val="20"/>
                <w:szCs w:val="20"/>
              </w:rPr>
              <w:t>субъектами МСП на отчетную дату</w:t>
            </w:r>
          </w:p>
        </w:tc>
        <w:tc>
          <w:tcPr>
            <w:tcW w:w="1691" w:type="dxa"/>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rPr>
                <w:color w:val="000000"/>
                <w:sz w:val="20"/>
                <w:szCs w:val="20"/>
              </w:rPr>
            </w:pPr>
          </w:p>
          <w:p w:rsidR="00B97309" w:rsidRPr="00D334B1" w:rsidRDefault="00B97309" w:rsidP="00922976">
            <w:pPr>
              <w:widowControl w:val="0"/>
              <w:rPr>
                <w:color w:val="000000"/>
                <w:sz w:val="20"/>
                <w:szCs w:val="20"/>
              </w:rPr>
            </w:pPr>
            <w:r w:rsidRPr="00D334B1">
              <w:rPr>
                <w:color w:val="000000"/>
                <w:sz w:val="20"/>
                <w:szCs w:val="20"/>
              </w:rPr>
              <w:t>__________</w:t>
            </w:r>
            <w:r>
              <w:rPr>
                <w:color w:val="000000"/>
                <w:sz w:val="20"/>
                <w:szCs w:val="20"/>
              </w:rPr>
              <w:t>__</w:t>
            </w:r>
            <w:r w:rsidRPr="00D334B1">
              <w:rPr>
                <w:color w:val="000000"/>
                <w:sz w:val="20"/>
                <w:szCs w:val="20"/>
              </w:rPr>
              <w:t>__</w:t>
            </w:r>
          </w:p>
          <w:p w:rsidR="00B97309" w:rsidRPr="00D334B1" w:rsidRDefault="00B97309" w:rsidP="00922976">
            <w:pPr>
              <w:widowControl w:val="0"/>
              <w:jc w:val="center"/>
              <w:rPr>
                <w:color w:val="000000"/>
                <w:sz w:val="20"/>
                <w:szCs w:val="20"/>
              </w:rPr>
            </w:pPr>
            <w:r w:rsidRPr="00D334B1">
              <w:rPr>
                <w:color w:val="000000"/>
                <w:sz w:val="20"/>
                <w:szCs w:val="20"/>
              </w:rPr>
              <w:t>Фактическое значение,</w:t>
            </w:r>
          </w:p>
          <w:p w:rsidR="00B97309" w:rsidRPr="00D334B1" w:rsidRDefault="00B97309" w:rsidP="00922976">
            <w:pPr>
              <w:widowControl w:val="0"/>
              <w:jc w:val="center"/>
              <w:rPr>
                <w:color w:val="000000"/>
                <w:sz w:val="20"/>
                <w:szCs w:val="20"/>
              </w:rPr>
            </w:pPr>
            <w:proofErr w:type="spellStart"/>
            <w:r w:rsidRPr="00D334B1">
              <w:rPr>
                <w:color w:val="000000"/>
                <w:sz w:val="20"/>
                <w:szCs w:val="20"/>
              </w:rPr>
              <w:t>тыс</w:t>
            </w:r>
            <w:proofErr w:type="gramStart"/>
            <w:r w:rsidRPr="00D334B1">
              <w:rPr>
                <w:color w:val="000000"/>
                <w:sz w:val="20"/>
                <w:szCs w:val="20"/>
              </w:rPr>
              <w:t>.р</w:t>
            </w:r>
            <w:proofErr w:type="gramEnd"/>
            <w:r w:rsidRPr="00D334B1">
              <w:rPr>
                <w:color w:val="000000"/>
                <w:sz w:val="20"/>
                <w:szCs w:val="20"/>
              </w:rPr>
              <w:t>уб</w:t>
            </w:r>
            <w:proofErr w:type="spellEnd"/>
            <w:r w:rsidRPr="00D334B1">
              <w:rPr>
                <w:color w:val="000000"/>
                <w:sz w:val="20"/>
                <w:szCs w:val="20"/>
              </w:rPr>
              <w:t>.</w:t>
            </w:r>
          </w:p>
        </w:tc>
      </w:tr>
      <w:tr w:rsidR="00B97309" w:rsidRPr="00904A10" w:rsidTr="00922976">
        <w:trPr>
          <w:gridAfter w:val="1"/>
          <w:wAfter w:w="10" w:type="dxa"/>
          <w:cantSplit/>
          <w:trHeight w:val="1638"/>
        </w:trPr>
        <w:tc>
          <w:tcPr>
            <w:tcW w:w="710" w:type="dxa"/>
            <w:vMerge/>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jc w:val="center"/>
              <w:rPr>
                <w:sz w:val="20"/>
                <w:szCs w:val="20"/>
              </w:rPr>
            </w:pPr>
          </w:p>
        </w:tc>
        <w:tc>
          <w:tcPr>
            <w:tcW w:w="7724" w:type="dxa"/>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ind w:left="33"/>
              <w:jc w:val="both"/>
              <w:rPr>
                <w:sz w:val="20"/>
                <w:szCs w:val="20"/>
              </w:rPr>
            </w:pPr>
            <w:proofErr w:type="gramStart"/>
            <w:r w:rsidRPr="00D334B1">
              <w:rPr>
                <w:sz w:val="20"/>
                <w:szCs w:val="20"/>
              </w:rPr>
              <w:t xml:space="preserve">- </w:t>
            </w:r>
            <w:r>
              <w:rPr>
                <w:sz w:val="20"/>
                <w:szCs w:val="20"/>
              </w:rPr>
              <w:t xml:space="preserve"> наличие внесенных изменений во внутреннюю нормативную документацию, регулирующую процесс кредитования субъектов МСП, в том числе контроля за целевым расходованием кредитных средств и мониторинга хода реализации мероприятий, финансирование которых осуществляется за счет кредитов, и копии внутренних документов, регламентирующих процесс и процедуры оценки потенциального Заемщика и проекта (методики оценки финансового положения потенциального Заемщика, методики оценки эффективности проектов, регламента взаимодействия подразделений, кредитной политики</w:t>
            </w:r>
            <w:proofErr w:type="gramEnd"/>
            <w:r>
              <w:rPr>
                <w:sz w:val="20"/>
                <w:szCs w:val="20"/>
              </w:rPr>
              <w:t xml:space="preserve"> и т.д.) за отчетный период</w:t>
            </w:r>
          </w:p>
          <w:p w:rsidR="00B97309" w:rsidRPr="00D334B1" w:rsidRDefault="00B97309" w:rsidP="00922976">
            <w:pPr>
              <w:widowControl w:val="0"/>
              <w:jc w:val="both"/>
              <w:rPr>
                <w:sz w:val="20"/>
                <w:szCs w:val="20"/>
              </w:rPr>
            </w:pPr>
          </w:p>
        </w:tc>
        <w:tc>
          <w:tcPr>
            <w:tcW w:w="1691" w:type="dxa"/>
            <w:tcBorders>
              <w:top w:val="single" w:sz="4" w:space="0" w:color="auto"/>
              <w:left w:val="single" w:sz="4" w:space="0" w:color="auto"/>
              <w:bottom w:val="single" w:sz="4" w:space="0" w:color="auto"/>
              <w:right w:val="single" w:sz="4" w:space="0" w:color="auto"/>
            </w:tcBorders>
            <w:vAlign w:val="center"/>
          </w:tcPr>
          <w:p w:rsidR="00B97309" w:rsidRPr="00D334B1" w:rsidRDefault="00B97309" w:rsidP="00922976">
            <w:pPr>
              <w:widowControl w:val="0"/>
              <w:jc w:val="center"/>
              <w:rPr>
                <w:color w:val="000000"/>
                <w:sz w:val="20"/>
                <w:szCs w:val="20"/>
              </w:rPr>
            </w:pPr>
            <w:proofErr w:type="gramStart"/>
            <w:r>
              <w:rPr>
                <w:sz w:val="20"/>
                <w:szCs w:val="20"/>
              </w:rPr>
              <w:t>Имеются</w:t>
            </w:r>
            <w:proofErr w:type="gramEnd"/>
            <w:r>
              <w:rPr>
                <w:rStyle w:val="a9"/>
                <w:sz w:val="18"/>
                <w:szCs w:val="18"/>
              </w:rPr>
              <w:t>4</w:t>
            </w:r>
            <w:r w:rsidRPr="00826C9D">
              <w:rPr>
                <w:sz w:val="18"/>
                <w:szCs w:val="18"/>
              </w:rPr>
              <w:t xml:space="preserve"> </w:t>
            </w:r>
            <w:r>
              <w:rPr>
                <w:sz w:val="20"/>
                <w:szCs w:val="20"/>
              </w:rPr>
              <w:t>/ отсутствуют</w:t>
            </w:r>
          </w:p>
        </w:tc>
      </w:tr>
    </w:tbl>
    <w:p w:rsidR="00B97309" w:rsidRPr="00904A10" w:rsidRDefault="00B97309" w:rsidP="00B97309">
      <w:pPr>
        <w:widowControl w:val="0"/>
        <w:jc w:val="center"/>
        <w:rPr>
          <w:i/>
          <w:sz w:val="26"/>
          <w:szCs w:val="26"/>
        </w:rPr>
      </w:pPr>
    </w:p>
    <w:p w:rsidR="00B97309" w:rsidRPr="00E74E29" w:rsidRDefault="00B97309" w:rsidP="00B97309">
      <w:pPr>
        <w:widowControl w:val="0"/>
        <w:rPr>
          <w:color w:val="000000"/>
        </w:rPr>
      </w:pPr>
      <w:r w:rsidRPr="00E74E29">
        <w:rPr>
          <w:color w:val="000000"/>
        </w:rPr>
        <w:t>Настоящим гарантируем достоверность предоставленной информации.</w:t>
      </w:r>
    </w:p>
    <w:p w:rsidR="00B97309" w:rsidRPr="00E74E29" w:rsidRDefault="00B97309" w:rsidP="00B97309">
      <w:pPr>
        <w:widowControl w:val="0"/>
        <w:jc w:val="both"/>
        <w:rPr>
          <w:color w:val="000000"/>
        </w:rPr>
      </w:pPr>
      <w:r w:rsidRPr="00E74E29">
        <w:rPr>
          <w:color w:val="000000"/>
        </w:rPr>
        <w:t>(руководитель или уполномоченное лицо Банка</w:t>
      </w:r>
      <w:r w:rsidRPr="00E74E29">
        <w:rPr>
          <w:rStyle w:val="a9"/>
          <w:color w:val="000000"/>
        </w:rPr>
        <w:footnoteReference w:id="4"/>
      </w:r>
      <w:r w:rsidRPr="00E74E29">
        <w:rPr>
          <w:color w:val="000000"/>
        </w:rPr>
        <w:t xml:space="preserve">)  </w:t>
      </w:r>
    </w:p>
    <w:p w:rsidR="00B97309" w:rsidRPr="001D2AD7" w:rsidRDefault="00B97309" w:rsidP="00B97309">
      <w:pPr>
        <w:widowControl w:val="0"/>
        <w:jc w:val="both"/>
        <w:rPr>
          <w:color w:val="000000"/>
        </w:rPr>
      </w:pPr>
      <w:r w:rsidRPr="00E74E29">
        <w:rPr>
          <w:color w:val="000000"/>
        </w:rPr>
        <w:t xml:space="preserve">(Ф.И.О.) (подпись) МП </w:t>
      </w:r>
    </w:p>
    <w:p w:rsidR="005C6ABB" w:rsidRDefault="005C6ABB"/>
    <w:sectPr w:rsidR="005C6ABB" w:rsidSect="00CB0E3D">
      <w:footerReference w:type="default" r:id="rId7"/>
      <w:pgSz w:w="11906" w:h="16838"/>
      <w:pgMar w:top="567" w:right="567"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09" w:rsidRDefault="00B97309" w:rsidP="00B97309">
      <w:r>
        <w:separator/>
      </w:r>
    </w:p>
  </w:endnote>
  <w:endnote w:type="continuationSeparator" w:id="0">
    <w:p w:rsidR="00B97309" w:rsidRDefault="00B97309" w:rsidP="00B9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A30" w:rsidRDefault="00B97309">
    <w:pPr>
      <w:pStyle w:val="a4"/>
      <w:jc w:val="right"/>
    </w:pPr>
    <w:r>
      <w:fldChar w:fldCharType="begin"/>
    </w:r>
    <w:r>
      <w:instrText xml:space="preserve"> PAGE   \* MERGEFORMAT </w:instrText>
    </w:r>
    <w:r>
      <w:fldChar w:fldCharType="separate"/>
    </w:r>
    <w:r>
      <w:rPr>
        <w:noProof/>
      </w:rPr>
      <w:t>1</w:t>
    </w:r>
    <w:r>
      <w:fldChar w:fldCharType="end"/>
    </w:r>
  </w:p>
  <w:p w:rsidR="003B3A30" w:rsidRDefault="00B973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09" w:rsidRDefault="00B97309" w:rsidP="00B97309">
      <w:r>
        <w:separator/>
      </w:r>
    </w:p>
  </w:footnote>
  <w:footnote w:type="continuationSeparator" w:id="0">
    <w:p w:rsidR="00B97309" w:rsidRDefault="00B97309" w:rsidP="00B97309">
      <w:r>
        <w:continuationSeparator/>
      </w:r>
    </w:p>
  </w:footnote>
  <w:footnote w:id="1">
    <w:p w:rsidR="00B97309" w:rsidRPr="00826C9D" w:rsidRDefault="00B97309" w:rsidP="00B97309">
      <w:pPr>
        <w:pStyle w:val="a7"/>
        <w:rPr>
          <w:sz w:val="18"/>
          <w:szCs w:val="18"/>
          <w:lang w:val="ru-RU"/>
        </w:rPr>
      </w:pPr>
      <w:r w:rsidRPr="00826C9D">
        <w:rPr>
          <w:rStyle w:val="a9"/>
          <w:sz w:val="18"/>
          <w:szCs w:val="18"/>
        </w:rPr>
        <w:footnoteRef/>
      </w:r>
      <w:r w:rsidRPr="00826C9D">
        <w:rPr>
          <w:sz w:val="18"/>
          <w:szCs w:val="18"/>
        </w:rPr>
        <w:t xml:space="preserve"> </w:t>
      </w:r>
      <w:r w:rsidRPr="00826C9D">
        <w:rPr>
          <w:sz w:val="18"/>
          <w:szCs w:val="18"/>
          <w:lang w:val="ru-RU"/>
        </w:rPr>
        <w:t>Отчетный период</w:t>
      </w:r>
    </w:p>
  </w:footnote>
  <w:footnote w:id="2">
    <w:p w:rsidR="00B97309" w:rsidRPr="00826C9D" w:rsidRDefault="00B97309" w:rsidP="00B97309">
      <w:pPr>
        <w:pStyle w:val="a7"/>
        <w:jc w:val="both"/>
        <w:rPr>
          <w:sz w:val="18"/>
          <w:szCs w:val="18"/>
          <w:lang w:val="ru-RU"/>
        </w:rPr>
      </w:pPr>
      <w:r w:rsidRPr="00826C9D">
        <w:rPr>
          <w:rStyle w:val="a9"/>
          <w:sz w:val="18"/>
          <w:szCs w:val="18"/>
        </w:rPr>
        <w:footnoteRef/>
      </w:r>
      <w:r w:rsidRPr="00826C9D">
        <w:rPr>
          <w:sz w:val="18"/>
          <w:szCs w:val="18"/>
        </w:rPr>
        <w:t xml:space="preserve"> </w:t>
      </w:r>
      <w:r w:rsidRPr="00826C9D">
        <w:rPr>
          <w:sz w:val="18"/>
          <w:szCs w:val="18"/>
          <w:lang w:val="ru-RU"/>
        </w:rPr>
        <w:t>При наличии изменений, прилагаются заверенные Банком копии таких изменений</w:t>
      </w:r>
    </w:p>
  </w:footnote>
  <w:footnote w:id="3">
    <w:p w:rsidR="00B97309" w:rsidRPr="004513D5" w:rsidRDefault="00B97309" w:rsidP="00B97309">
      <w:pPr>
        <w:pStyle w:val="a7"/>
        <w:jc w:val="both"/>
        <w:rPr>
          <w:sz w:val="16"/>
          <w:szCs w:val="18"/>
          <w:lang w:val="ru-RU"/>
        </w:rPr>
      </w:pPr>
      <w:r w:rsidRPr="004513D5">
        <w:rPr>
          <w:rStyle w:val="a9"/>
          <w:sz w:val="16"/>
          <w:szCs w:val="18"/>
        </w:rPr>
        <w:footnoteRef/>
      </w:r>
      <w:r w:rsidRPr="004513D5">
        <w:rPr>
          <w:sz w:val="16"/>
          <w:szCs w:val="18"/>
        </w:rPr>
        <w:t xml:space="preserve"> </w:t>
      </w:r>
      <w:r w:rsidRPr="004513D5">
        <w:rPr>
          <w:sz w:val="16"/>
          <w:szCs w:val="18"/>
          <w:lang w:val="ru-RU"/>
        </w:rPr>
        <w:t xml:space="preserve">При наличии таких документов прилагаются их копии, заверенные Банком </w:t>
      </w:r>
    </w:p>
  </w:footnote>
  <w:footnote w:id="4">
    <w:p w:rsidR="00B97309" w:rsidRPr="00D10040" w:rsidRDefault="00B97309" w:rsidP="00B97309">
      <w:pPr>
        <w:pStyle w:val="a7"/>
        <w:jc w:val="both"/>
        <w:rPr>
          <w:lang w:val="ru-RU"/>
        </w:rPr>
      </w:pPr>
      <w:r w:rsidRPr="004513D5">
        <w:rPr>
          <w:rStyle w:val="a9"/>
          <w:sz w:val="18"/>
        </w:rPr>
        <w:footnoteRef/>
      </w:r>
      <w:r w:rsidRPr="004513D5">
        <w:rPr>
          <w:sz w:val="18"/>
        </w:rPr>
        <w:t xml:space="preserve"> </w:t>
      </w:r>
      <w:r w:rsidRPr="004513D5">
        <w:rPr>
          <w:sz w:val="18"/>
          <w:lang w:val="ru-RU"/>
        </w:rPr>
        <w:t xml:space="preserve">прилагается </w:t>
      </w:r>
      <w:r w:rsidRPr="004513D5">
        <w:rPr>
          <w:sz w:val="18"/>
        </w:rPr>
        <w:t xml:space="preserve">оригинал либо нотариальная копия доверенности, подтверждающей полномочия </w:t>
      </w:r>
      <w:r w:rsidRPr="004513D5">
        <w:rPr>
          <w:sz w:val="18"/>
          <w:lang w:val="ru-RU"/>
        </w:rPr>
        <w:t>уполномоченного лица Банка-партнера</w:t>
      </w:r>
      <w:r w:rsidRPr="004513D5">
        <w:rPr>
          <w:sz w:val="18"/>
        </w:rPr>
        <w:t xml:space="preserve">, подписавшего </w:t>
      </w:r>
      <w:r w:rsidRPr="004513D5">
        <w:rPr>
          <w:sz w:val="18"/>
          <w:lang w:val="ru-RU"/>
        </w:rPr>
        <w:t>документ</w:t>
      </w:r>
      <w:r w:rsidRPr="004513D5">
        <w:rPr>
          <w:sz w:val="18"/>
        </w:rPr>
        <w:t xml:space="preserve">, в случае если </w:t>
      </w:r>
      <w:r w:rsidRPr="004513D5">
        <w:rPr>
          <w:sz w:val="18"/>
          <w:lang w:val="ru-RU"/>
        </w:rPr>
        <w:t>Таблица</w:t>
      </w:r>
      <w:r w:rsidRPr="004513D5">
        <w:rPr>
          <w:sz w:val="18"/>
        </w:rPr>
        <w:t xml:space="preserve"> или иные</w:t>
      </w:r>
      <w:r w:rsidRPr="004513D5">
        <w:rPr>
          <w:sz w:val="18"/>
          <w:lang w:val="ru-RU"/>
        </w:rPr>
        <w:t xml:space="preserve"> прилагаемые</w:t>
      </w:r>
      <w:r w:rsidRPr="004513D5">
        <w:rPr>
          <w:sz w:val="18"/>
        </w:rPr>
        <w:t xml:space="preserve"> документы, подписаны не лицом, имеющим право действовать от имени </w:t>
      </w:r>
      <w:r w:rsidRPr="004513D5">
        <w:rPr>
          <w:sz w:val="18"/>
          <w:lang w:val="ru-RU"/>
        </w:rPr>
        <w:t>Банка-партнера</w:t>
      </w:r>
      <w:r w:rsidRPr="004513D5">
        <w:rPr>
          <w:sz w:val="18"/>
        </w:rPr>
        <w:t xml:space="preserve"> без доверенности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4A"/>
    <w:rsid w:val="005C6ABB"/>
    <w:rsid w:val="00AF2D4A"/>
    <w:rsid w:val="00B9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09"/>
    <w:pPr>
      <w:spacing w:before="30" w:after="30"/>
    </w:pPr>
    <w:rPr>
      <w:rFonts w:ascii="Arial" w:hAnsi="Arial" w:cs="Arial"/>
      <w:color w:val="332E2D"/>
      <w:spacing w:val="2"/>
    </w:rPr>
  </w:style>
  <w:style w:type="paragraph" w:styleId="a4">
    <w:name w:val="footer"/>
    <w:basedOn w:val="a"/>
    <w:link w:val="a5"/>
    <w:uiPriority w:val="99"/>
    <w:rsid w:val="00B97309"/>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B97309"/>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B97309"/>
    <w:pPr>
      <w:suppressAutoHyphens/>
      <w:ind w:left="720"/>
      <w:contextualSpacing/>
    </w:pPr>
    <w:rPr>
      <w:lang w:eastAsia="ar-SA"/>
    </w:rPr>
  </w:style>
  <w:style w:type="paragraph" w:styleId="a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8"/>
    <w:uiPriority w:val="99"/>
    <w:qFormat/>
    <w:rsid w:val="00B97309"/>
    <w:rPr>
      <w:sz w:val="20"/>
      <w:szCs w:val="20"/>
      <w:lang w:val="x-none" w:eastAsia="x-none"/>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7"/>
    <w:uiPriority w:val="99"/>
    <w:rsid w:val="00B97309"/>
    <w:rPr>
      <w:rFonts w:ascii="Times New Roman" w:eastAsia="Times New Roman" w:hAnsi="Times New Roman" w:cs="Times New Roman"/>
      <w:sz w:val="20"/>
      <w:szCs w:val="20"/>
      <w:lang w:val="x-none" w:eastAsia="x-none"/>
    </w:rPr>
  </w:style>
  <w:style w:type="character" w:styleId="a9">
    <w:name w:val="footnote reference"/>
    <w:uiPriority w:val="99"/>
    <w:rsid w:val="00B973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7309"/>
    <w:pPr>
      <w:spacing w:before="30" w:after="30"/>
    </w:pPr>
    <w:rPr>
      <w:rFonts w:ascii="Arial" w:hAnsi="Arial" w:cs="Arial"/>
      <w:color w:val="332E2D"/>
      <w:spacing w:val="2"/>
    </w:rPr>
  </w:style>
  <w:style w:type="paragraph" w:styleId="a4">
    <w:name w:val="footer"/>
    <w:basedOn w:val="a"/>
    <w:link w:val="a5"/>
    <w:uiPriority w:val="99"/>
    <w:rsid w:val="00B97309"/>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B97309"/>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B97309"/>
    <w:pPr>
      <w:suppressAutoHyphens/>
      <w:ind w:left="720"/>
      <w:contextualSpacing/>
    </w:pPr>
    <w:rPr>
      <w:lang w:eastAsia="ar-SA"/>
    </w:rPr>
  </w:style>
  <w:style w:type="paragraph" w:styleId="a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8"/>
    <w:uiPriority w:val="99"/>
    <w:qFormat/>
    <w:rsid w:val="00B97309"/>
    <w:rPr>
      <w:sz w:val="20"/>
      <w:szCs w:val="20"/>
      <w:lang w:val="x-none" w:eastAsia="x-none"/>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7"/>
    <w:uiPriority w:val="99"/>
    <w:rsid w:val="00B97309"/>
    <w:rPr>
      <w:rFonts w:ascii="Times New Roman" w:eastAsia="Times New Roman" w:hAnsi="Times New Roman" w:cs="Times New Roman"/>
      <w:sz w:val="20"/>
      <w:szCs w:val="20"/>
      <w:lang w:val="x-none" w:eastAsia="x-none"/>
    </w:rPr>
  </w:style>
  <w:style w:type="character" w:styleId="a9">
    <w:name w:val="footnote reference"/>
    <w:uiPriority w:val="99"/>
    <w:rsid w:val="00B97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Company>Grizli777</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2018-06-06T11:17:00Z</dcterms:created>
  <dcterms:modified xsi:type="dcterms:W3CDTF">2018-06-06T11:17:00Z</dcterms:modified>
</cp:coreProperties>
</file>