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709C4" w14:textId="77777777" w:rsidR="005A53BE" w:rsidRPr="00651AFC" w:rsidRDefault="005A53BE" w:rsidP="005A53BE">
      <w:pPr>
        <w:pStyle w:val="21"/>
        <w:keepNext/>
        <w:keepLines/>
        <w:shd w:val="clear" w:color="auto" w:fill="auto"/>
        <w:tabs>
          <w:tab w:val="left" w:leader="underscore" w:pos="6490"/>
        </w:tabs>
        <w:spacing w:after="0" w:line="298" w:lineRule="exact"/>
        <w:ind w:left="3360"/>
        <w:rPr>
          <w:rFonts w:ascii="Arial" w:hAnsi="Arial" w:cs="Arial"/>
          <w:b/>
          <w:bCs/>
          <w:sz w:val="24"/>
          <w:szCs w:val="24"/>
        </w:rPr>
      </w:pPr>
      <w:r w:rsidRPr="00651AFC">
        <w:rPr>
          <w:rFonts w:ascii="Arial" w:hAnsi="Arial" w:cs="Arial"/>
          <w:b/>
          <w:bCs/>
          <w:sz w:val="24"/>
          <w:szCs w:val="24"/>
        </w:rPr>
        <w:t>СОГЛАШЕНИЕ №</w:t>
      </w:r>
      <w:r w:rsidRPr="00651AFC">
        <w:rPr>
          <w:rFonts w:ascii="Arial" w:hAnsi="Arial" w:cs="Arial"/>
          <w:b/>
          <w:bCs/>
          <w:sz w:val="24"/>
          <w:szCs w:val="24"/>
        </w:rPr>
        <w:tab/>
      </w:r>
    </w:p>
    <w:p w14:paraId="75BE85D5" w14:textId="77777777" w:rsidR="005A53BE" w:rsidRPr="00651AFC" w:rsidRDefault="005A53BE" w:rsidP="005A53BE">
      <w:pPr>
        <w:pStyle w:val="21"/>
        <w:keepNext/>
        <w:keepLines/>
        <w:shd w:val="clear" w:color="auto" w:fill="auto"/>
        <w:spacing w:after="330" w:line="298" w:lineRule="exact"/>
        <w:ind w:left="20"/>
        <w:jc w:val="center"/>
        <w:rPr>
          <w:rFonts w:ascii="Arial" w:hAnsi="Arial" w:cs="Arial"/>
          <w:b/>
          <w:bCs/>
          <w:sz w:val="24"/>
          <w:szCs w:val="24"/>
        </w:rPr>
      </w:pPr>
      <w:bookmarkStart w:id="0" w:name="bookmark23"/>
      <w:r w:rsidRPr="00651AFC">
        <w:rPr>
          <w:rFonts w:ascii="Arial" w:hAnsi="Arial" w:cs="Arial"/>
          <w:b/>
          <w:bCs/>
          <w:sz w:val="24"/>
          <w:szCs w:val="24"/>
        </w:rPr>
        <w:t>о порядке сотрудничества по программе предоставления поручительств</w:t>
      </w:r>
      <w:r w:rsidRPr="00651AFC">
        <w:rPr>
          <w:rFonts w:ascii="Arial" w:hAnsi="Arial" w:cs="Arial"/>
          <w:b/>
          <w:bCs/>
          <w:sz w:val="24"/>
          <w:szCs w:val="24"/>
        </w:rPr>
        <w:br/>
        <w:t>по договорам об открытии аккредитива</w:t>
      </w:r>
      <w:bookmarkEnd w:id="0"/>
    </w:p>
    <w:p w14:paraId="29213038" w14:textId="77777777" w:rsidR="005A53BE" w:rsidRPr="00651AFC" w:rsidRDefault="005A53BE" w:rsidP="005A53BE">
      <w:pPr>
        <w:tabs>
          <w:tab w:val="left" w:pos="5213"/>
          <w:tab w:val="left" w:leader="underscore" w:pos="5995"/>
          <w:tab w:val="left" w:leader="underscore" w:pos="8362"/>
          <w:tab w:val="left" w:leader="underscore" w:pos="9110"/>
        </w:tabs>
        <w:spacing w:after="728" w:line="260" w:lineRule="exact"/>
        <w:rPr>
          <w:rFonts w:ascii="Arial" w:hAnsi="Arial" w:cs="Arial"/>
        </w:rPr>
      </w:pPr>
      <w:r w:rsidRPr="00651AFC">
        <w:rPr>
          <w:rFonts w:ascii="Arial" w:hAnsi="Arial" w:cs="Arial"/>
        </w:rPr>
        <w:t>город Нижний Новгород</w:t>
      </w:r>
      <w:r w:rsidRPr="00651AFC">
        <w:rPr>
          <w:rFonts w:ascii="Arial" w:hAnsi="Arial" w:cs="Arial"/>
        </w:rPr>
        <w:tab/>
        <w:t>«</w:t>
      </w:r>
      <w:r w:rsidRPr="00651AFC">
        <w:rPr>
          <w:rFonts w:ascii="Arial" w:hAnsi="Arial" w:cs="Arial"/>
        </w:rPr>
        <w:tab/>
        <w:t>»</w:t>
      </w:r>
      <w:r w:rsidRPr="00651AFC">
        <w:rPr>
          <w:rFonts w:ascii="Arial" w:hAnsi="Arial" w:cs="Arial"/>
        </w:rPr>
        <w:tab/>
        <w:t>202</w:t>
      </w:r>
      <w:r w:rsidRPr="00651AFC">
        <w:rPr>
          <w:rFonts w:ascii="Arial" w:hAnsi="Arial" w:cs="Arial"/>
        </w:rPr>
        <w:tab/>
        <w:t>г.</w:t>
      </w:r>
    </w:p>
    <w:p w14:paraId="7943A749" w14:textId="77777777" w:rsidR="005A53BE" w:rsidRDefault="005A53BE" w:rsidP="005A53BE">
      <w:pPr>
        <w:rPr>
          <w:rFonts w:ascii="Arial" w:hAnsi="Arial" w:cs="Arial"/>
        </w:rPr>
      </w:pPr>
      <w:r w:rsidRPr="00651AFC">
        <w:rPr>
          <w:rFonts w:ascii="Arial" w:hAnsi="Arial" w:cs="Arial"/>
        </w:rPr>
        <w:t>Автономная некоммерческая организация «Агентство по развитию системы гарантий Нижегородской области», в дальнейшем именуемая «Агентство, РГО», в лице директора _____________________, действующего на</w:t>
      </w:r>
      <w:r>
        <w:rPr>
          <w:rFonts w:ascii="Arial" w:hAnsi="Arial" w:cs="Arial"/>
        </w:rPr>
        <w:t xml:space="preserve"> </w:t>
      </w:r>
      <w:r w:rsidRPr="00651AFC">
        <w:rPr>
          <w:rFonts w:ascii="Arial" w:hAnsi="Arial" w:cs="Arial"/>
        </w:rPr>
        <w:t>основании Устава, с одной стороны, и</w:t>
      </w:r>
      <w:r>
        <w:rPr>
          <w:rFonts w:ascii="Arial" w:hAnsi="Arial" w:cs="Arial"/>
        </w:rPr>
        <w:t xml:space="preserve"> ____________</w:t>
      </w:r>
      <w:r w:rsidRPr="00651AFC">
        <w:rPr>
          <w:rFonts w:ascii="Arial" w:hAnsi="Arial" w:cs="Arial"/>
        </w:rPr>
        <w:t>, генеральная лицензия</w:t>
      </w:r>
      <w:r>
        <w:rPr>
          <w:rFonts w:ascii="Arial" w:hAnsi="Arial" w:cs="Arial"/>
        </w:rPr>
        <w:t xml:space="preserve"> </w:t>
      </w:r>
      <w:r w:rsidRPr="00651AFC">
        <w:rPr>
          <w:rFonts w:ascii="Arial" w:hAnsi="Arial" w:cs="Arial"/>
        </w:rPr>
        <w:t>Центрального банка Российской Федерации №</w:t>
      </w:r>
      <w:r>
        <w:rPr>
          <w:rFonts w:ascii="Arial" w:hAnsi="Arial" w:cs="Arial"/>
        </w:rPr>
        <w:t>________</w:t>
      </w:r>
      <w:r w:rsidRPr="00651AFC">
        <w:rPr>
          <w:rFonts w:ascii="Arial" w:hAnsi="Arial" w:cs="Arial"/>
        </w:rPr>
        <w:t>,</w:t>
      </w:r>
      <w:r w:rsidRPr="00651AFC">
        <w:rPr>
          <w:rFonts w:ascii="Arial" w:hAnsi="Arial" w:cs="Arial"/>
        </w:rPr>
        <w:tab/>
        <w:t>в лице</w:t>
      </w:r>
      <w:r>
        <w:rPr>
          <w:rFonts w:ascii="Arial" w:hAnsi="Arial" w:cs="Arial"/>
        </w:rPr>
        <w:t xml:space="preserve"> </w:t>
      </w:r>
      <w:r w:rsidRPr="00651AFC">
        <w:rPr>
          <w:rFonts w:ascii="Arial" w:hAnsi="Arial" w:cs="Arial"/>
        </w:rPr>
        <w:tab/>
      </w:r>
      <w:r>
        <w:rPr>
          <w:rFonts w:ascii="Arial" w:hAnsi="Arial" w:cs="Arial"/>
        </w:rPr>
        <w:t>____________</w:t>
      </w:r>
      <w:r w:rsidRPr="00651AFC">
        <w:rPr>
          <w:rFonts w:ascii="Arial" w:hAnsi="Arial" w:cs="Arial"/>
        </w:rPr>
        <w:t>,</w:t>
      </w:r>
      <w:r w:rsidRPr="00651AFC">
        <w:rPr>
          <w:rFonts w:ascii="Arial" w:hAnsi="Arial" w:cs="Arial"/>
        </w:rPr>
        <w:tab/>
        <w:t>действующего</w:t>
      </w:r>
      <w:r w:rsidRPr="00651AFC">
        <w:rPr>
          <w:rFonts w:ascii="Arial" w:hAnsi="Arial" w:cs="Arial"/>
        </w:rPr>
        <w:tab/>
        <w:t>на</w:t>
      </w:r>
      <w:r w:rsidRPr="00651AFC">
        <w:rPr>
          <w:rFonts w:ascii="Arial" w:hAnsi="Arial" w:cs="Arial"/>
        </w:rPr>
        <w:tab/>
        <w:t>основании</w:t>
      </w:r>
      <w:r>
        <w:rPr>
          <w:rFonts w:ascii="Arial" w:hAnsi="Arial" w:cs="Arial"/>
        </w:rPr>
        <w:t xml:space="preserve"> ___________</w:t>
      </w:r>
      <w:r w:rsidRPr="00651AFC">
        <w:rPr>
          <w:rFonts w:ascii="Arial" w:hAnsi="Arial" w:cs="Arial"/>
        </w:rPr>
        <w:t>, в дальнейшем именуемое «Банк», с другой стороны,</w:t>
      </w:r>
      <w:r>
        <w:rPr>
          <w:rFonts w:ascii="Arial" w:hAnsi="Arial" w:cs="Arial"/>
        </w:rPr>
        <w:t xml:space="preserve"> </w:t>
      </w:r>
      <w:r w:rsidRPr="00651AFC">
        <w:rPr>
          <w:rFonts w:ascii="Arial" w:hAnsi="Arial" w:cs="Arial"/>
        </w:rPr>
        <w:t>вместе и по отдельности именуемые «Стороны», заключили настоящее Соглашение о порядке сотрудничества по программе предоставления поручительств по договорам об открытии аккредитива (далее - Соглашение) о нижеследующем.</w:t>
      </w:r>
    </w:p>
    <w:p w14:paraId="33759EA5" w14:textId="77777777" w:rsidR="005A53BE" w:rsidRPr="00651AFC" w:rsidRDefault="005A53BE" w:rsidP="005A53BE">
      <w:pPr>
        <w:rPr>
          <w:rFonts w:ascii="Arial" w:hAnsi="Arial" w:cs="Arial"/>
        </w:rPr>
      </w:pPr>
    </w:p>
    <w:p w14:paraId="4253F4FC" w14:textId="77777777" w:rsidR="005A53BE" w:rsidRPr="00651AFC" w:rsidRDefault="005A53BE" w:rsidP="005A53BE">
      <w:pPr>
        <w:pStyle w:val="21"/>
        <w:keepNext/>
        <w:keepLines/>
        <w:shd w:val="clear" w:color="auto" w:fill="auto"/>
        <w:spacing w:after="188" w:line="260" w:lineRule="exact"/>
        <w:ind w:left="20"/>
        <w:jc w:val="center"/>
        <w:rPr>
          <w:rFonts w:ascii="Arial" w:hAnsi="Arial" w:cs="Arial"/>
          <w:sz w:val="24"/>
          <w:szCs w:val="24"/>
        </w:rPr>
      </w:pPr>
      <w:bookmarkStart w:id="1" w:name="bookmark24"/>
      <w:r w:rsidRPr="00651AFC">
        <w:rPr>
          <w:rFonts w:ascii="Arial" w:hAnsi="Arial" w:cs="Arial"/>
          <w:b/>
          <w:bCs/>
          <w:sz w:val="24"/>
          <w:szCs w:val="24"/>
        </w:rPr>
        <w:t>1.</w:t>
      </w:r>
      <w:r w:rsidRPr="00651AFC">
        <w:rPr>
          <w:rFonts w:ascii="Arial" w:hAnsi="Arial" w:cs="Arial"/>
          <w:sz w:val="24"/>
          <w:szCs w:val="24"/>
        </w:rPr>
        <w:t xml:space="preserve"> </w:t>
      </w:r>
      <w:r w:rsidRPr="00651AFC">
        <w:rPr>
          <w:rFonts w:ascii="Arial" w:hAnsi="Arial" w:cs="Arial"/>
          <w:b/>
          <w:bCs/>
          <w:sz w:val="24"/>
          <w:szCs w:val="24"/>
        </w:rPr>
        <w:t>Цели Соглашения</w:t>
      </w:r>
      <w:bookmarkEnd w:id="1"/>
    </w:p>
    <w:p w14:paraId="29EA479B" w14:textId="77777777" w:rsidR="005A53BE" w:rsidRPr="00651AFC" w:rsidRDefault="005A53BE" w:rsidP="005A53BE">
      <w:pPr>
        <w:numPr>
          <w:ilvl w:val="0"/>
          <w:numId w:val="2"/>
        </w:numPr>
        <w:tabs>
          <w:tab w:val="left" w:pos="1237"/>
        </w:tabs>
        <w:spacing w:line="298" w:lineRule="exact"/>
        <w:ind w:firstLine="760"/>
        <w:jc w:val="both"/>
        <w:rPr>
          <w:rFonts w:ascii="Arial" w:hAnsi="Arial" w:cs="Arial"/>
        </w:rPr>
      </w:pPr>
      <w:r w:rsidRPr="00651AFC">
        <w:rPr>
          <w:rFonts w:ascii="Arial" w:hAnsi="Arial" w:cs="Arial"/>
        </w:rPr>
        <w:t>Целью настоящего Соглашения является расширение системы гарантий по обязательствам субъектов малого и среднего предпринимательства Нижегородской области (далее - субъекты МСП), организаций инфраструктуры поддержки субъектов МСП, физических лиц, применяющих специальный налоговый режим «Налог на профессиональный доход», создание условий в интересах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для обеспечения им равного доступа к финансовым ресурсам.</w:t>
      </w:r>
    </w:p>
    <w:p w14:paraId="1BC9D9E8" w14:textId="77777777" w:rsidR="005A53BE" w:rsidRPr="00651AFC" w:rsidRDefault="005A53BE" w:rsidP="005A53BE">
      <w:pPr>
        <w:numPr>
          <w:ilvl w:val="0"/>
          <w:numId w:val="2"/>
        </w:numPr>
        <w:tabs>
          <w:tab w:val="left" w:pos="1237"/>
        </w:tabs>
        <w:spacing w:line="298" w:lineRule="exact"/>
        <w:ind w:firstLine="760"/>
        <w:jc w:val="both"/>
        <w:rPr>
          <w:rFonts w:ascii="Arial" w:hAnsi="Arial" w:cs="Arial"/>
        </w:rPr>
      </w:pPr>
      <w:r w:rsidRPr="00651AFC">
        <w:rPr>
          <w:rFonts w:ascii="Arial" w:hAnsi="Arial" w:cs="Arial"/>
        </w:rPr>
        <w:t>Для реализации цели, предусмотренной подпунктом 1.1 настоящего Соглашения, РГО разработана программа содействия развитию системы гарантий для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(далее - программа РГО), предусматривающая предоставление РГО на условиях субсидиарной ответственности РГО поручительств (далее - поручительства)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об открытии аккредитива.</w:t>
      </w:r>
    </w:p>
    <w:p w14:paraId="29B94F88" w14:textId="77777777" w:rsidR="005A53BE" w:rsidRPr="00651AFC" w:rsidRDefault="005A53BE" w:rsidP="005A53BE">
      <w:pPr>
        <w:numPr>
          <w:ilvl w:val="0"/>
          <w:numId w:val="2"/>
        </w:numPr>
        <w:tabs>
          <w:tab w:val="left" w:pos="1237"/>
        </w:tabs>
        <w:spacing w:after="330" w:line="298" w:lineRule="exact"/>
        <w:ind w:firstLine="760"/>
        <w:jc w:val="both"/>
        <w:rPr>
          <w:rFonts w:ascii="Arial" w:hAnsi="Arial" w:cs="Arial"/>
        </w:rPr>
      </w:pPr>
      <w:r w:rsidRPr="00651AFC">
        <w:rPr>
          <w:rFonts w:ascii="Arial" w:hAnsi="Arial" w:cs="Arial"/>
        </w:rPr>
        <w:t>Настоящее Соглашение регламентирует участие Банка в программе РГО в качестве партнёра.</w:t>
      </w:r>
    </w:p>
    <w:p w14:paraId="452CDB5D" w14:textId="77777777" w:rsidR="005A53BE" w:rsidRPr="00651AFC" w:rsidRDefault="005A53BE" w:rsidP="005A53BE">
      <w:pPr>
        <w:pStyle w:val="21"/>
        <w:keepNext/>
        <w:keepLines/>
        <w:shd w:val="clear" w:color="auto" w:fill="auto"/>
        <w:spacing w:after="192" w:line="260" w:lineRule="exact"/>
        <w:ind w:left="20"/>
        <w:jc w:val="center"/>
        <w:rPr>
          <w:rFonts w:ascii="Arial" w:hAnsi="Arial" w:cs="Arial"/>
          <w:sz w:val="24"/>
          <w:szCs w:val="24"/>
        </w:rPr>
      </w:pPr>
      <w:bookmarkStart w:id="2" w:name="bookmark25"/>
      <w:r w:rsidRPr="00D81306">
        <w:rPr>
          <w:rFonts w:ascii="Arial" w:hAnsi="Arial" w:cs="Arial"/>
          <w:b/>
          <w:bCs/>
          <w:sz w:val="24"/>
          <w:szCs w:val="24"/>
        </w:rPr>
        <w:t>2.</w:t>
      </w:r>
      <w:r w:rsidRPr="00651AFC">
        <w:rPr>
          <w:rFonts w:ascii="Arial" w:hAnsi="Arial" w:cs="Arial"/>
          <w:sz w:val="24"/>
          <w:szCs w:val="24"/>
        </w:rPr>
        <w:t xml:space="preserve"> </w:t>
      </w:r>
      <w:r w:rsidRPr="00D81306">
        <w:rPr>
          <w:rFonts w:ascii="Arial" w:hAnsi="Arial" w:cs="Arial"/>
          <w:b/>
          <w:bCs/>
          <w:sz w:val="24"/>
          <w:szCs w:val="24"/>
        </w:rPr>
        <w:t>Программа РГО</w:t>
      </w:r>
      <w:bookmarkEnd w:id="2"/>
    </w:p>
    <w:p w14:paraId="64E85926" w14:textId="77777777" w:rsidR="005A53BE" w:rsidRPr="00651AFC" w:rsidRDefault="005A53BE" w:rsidP="005A53BE">
      <w:pPr>
        <w:numPr>
          <w:ilvl w:val="0"/>
          <w:numId w:val="3"/>
        </w:numPr>
        <w:tabs>
          <w:tab w:val="left" w:pos="1237"/>
        </w:tabs>
        <w:spacing w:line="298" w:lineRule="exact"/>
        <w:ind w:firstLine="760"/>
        <w:jc w:val="both"/>
        <w:rPr>
          <w:rFonts w:ascii="Arial" w:hAnsi="Arial" w:cs="Arial"/>
        </w:rPr>
      </w:pPr>
      <w:r w:rsidRPr="00651AFC">
        <w:rPr>
          <w:rFonts w:ascii="Arial" w:hAnsi="Arial" w:cs="Arial"/>
        </w:rPr>
        <w:t>Программа РГО предусматривает предоставление на условиях субсидиарной ответственности РГО поручительств по обязательствам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договорам об открытии аккредитива. В этих целях уполномоченными органами РГО утверждаются:</w:t>
      </w:r>
    </w:p>
    <w:p w14:paraId="40B0E2E4" w14:textId="77777777" w:rsidR="005A53BE" w:rsidRPr="00651AFC" w:rsidRDefault="005A53BE" w:rsidP="005A53BE">
      <w:pPr>
        <w:numPr>
          <w:ilvl w:val="0"/>
          <w:numId w:val="1"/>
        </w:numPr>
        <w:tabs>
          <w:tab w:val="left" w:pos="952"/>
        </w:tabs>
        <w:spacing w:line="298" w:lineRule="exact"/>
        <w:ind w:firstLine="760"/>
        <w:jc w:val="both"/>
        <w:rPr>
          <w:rFonts w:ascii="Arial" w:hAnsi="Arial" w:cs="Arial"/>
        </w:rPr>
      </w:pPr>
      <w:r w:rsidRPr="00651AFC">
        <w:rPr>
          <w:rFonts w:ascii="Arial" w:hAnsi="Arial" w:cs="Arial"/>
        </w:rPr>
        <w:lastRenderedPageBreak/>
        <w:t>требования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и заявкам на открытие аккредитива, по которым РГО предоставляет поручительства;</w:t>
      </w:r>
    </w:p>
    <w:p w14:paraId="5CFD27BB" w14:textId="77777777" w:rsidR="005A53BE" w:rsidRPr="00651AFC" w:rsidRDefault="005A53BE" w:rsidP="005A53BE">
      <w:pPr>
        <w:numPr>
          <w:ilvl w:val="0"/>
          <w:numId w:val="1"/>
        </w:numPr>
        <w:tabs>
          <w:tab w:val="left" w:pos="952"/>
        </w:tabs>
        <w:spacing w:line="298" w:lineRule="exact"/>
        <w:ind w:firstLine="760"/>
        <w:jc w:val="both"/>
        <w:rPr>
          <w:rFonts w:ascii="Arial" w:hAnsi="Arial" w:cs="Arial"/>
        </w:rPr>
      </w:pPr>
      <w:r w:rsidRPr="00651AFC">
        <w:rPr>
          <w:rFonts w:ascii="Arial" w:hAnsi="Arial" w:cs="Arial"/>
        </w:rPr>
        <w:t>ограничения по размеру представляемых РГО поручительств, как в абсолютном, так и в относительном выражении;</w:t>
      </w:r>
    </w:p>
    <w:p w14:paraId="76EA2824" w14:textId="77777777" w:rsidR="005A53BE" w:rsidRPr="00651AFC" w:rsidRDefault="005A53BE" w:rsidP="005A53BE">
      <w:pPr>
        <w:numPr>
          <w:ilvl w:val="0"/>
          <w:numId w:val="1"/>
        </w:numPr>
        <w:tabs>
          <w:tab w:val="left" w:pos="1182"/>
        </w:tabs>
        <w:spacing w:line="298" w:lineRule="exact"/>
        <w:ind w:firstLine="760"/>
        <w:jc w:val="both"/>
        <w:rPr>
          <w:rFonts w:ascii="Arial" w:hAnsi="Arial" w:cs="Arial"/>
        </w:rPr>
      </w:pPr>
      <w:r w:rsidRPr="00651AFC">
        <w:rPr>
          <w:rFonts w:ascii="Arial" w:hAnsi="Arial" w:cs="Arial"/>
        </w:rPr>
        <w:t>общий лимит поручительств (максимальный совокупный объём всех действующих поручительств РГО) и порядок его изменения;</w:t>
      </w:r>
    </w:p>
    <w:p w14:paraId="1012ECE9" w14:textId="77777777" w:rsidR="005A53BE" w:rsidRPr="00651AFC" w:rsidRDefault="005A53BE" w:rsidP="005A53BE">
      <w:pPr>
        <w:numPr>
          <w:ilvl w:val="0"/>
          <w:numId w:val="1"/>
        </w:numPr>
        <w:tabs>
          <w:tab w:val="left" w:pos="1002"/>
        </w:tabs>
        <w:spacing w:line="298" w:lineRule="exact"/>
        <w:ind w:firstLine="760"/>
        <w:jc w:val="both"/>
        <w:rPr>
          <w:rFonts w:ascii="Arial" w:hAnsi="Arial" w:cs="Arial"/>
        </w:rPr>
      </w:pPr>
      <w:r w:rsidRPr="00651AFC">
        <w:rPr>
          <w:rFonts w:ascii="Arial" w:hAnsi="Arial" w:cs="Arial"/>
        </w:rPr>
        <w:t>лимит партнёра РГО - максимальный объем поручительств партнёра Фонда;</w:t>
      </w:r>
    </w:p>
    <w:p w14:paraId="411755A0" w14:textId="77777777" w:rsidR="005A53BE" w:rsidRPr="00651AFC" w:rsidRDefault="005A53BE" w:rsidP="005A53BE">
      <w:pPr>
        <w:numPr>
          <w:ilvl w:val="0"/>
          <w:numId w:val="1"/>
        </w:numPr>
        <w:tabs>
          <w:tab w:val="left" w:pos="957"/>
        </w:tabs>
        <w:spacing w:line="298" w:lineRule="exact"/>
        <w:ind w:firstLine="760"/>
        <w:jc w:val="both"/>
        <w:rPr>
          <w:rFonts w:ascii="Arial" w:hAnsi="Arial" w:cs="Arial"/>
        </w:rPr>
      </w:pPr>
      <w:r w:rsidRPr="00651AFC">
        <w:rPr>
          <w:rFonts w:ascii="Arial" w:hAnsi="Arial" w:cs="Arial"/>
        </w:rPr>
        <w:t>внутренние нормативные документы, регламентирующие порядок и условия предоставления поручительств;</w:t>
      </w:r>
    </w:p>
    <w:p w14:paraId="373CB0B2" w14:textId="77777777" w:rsidR="005A53BE" w:rsidRPr="00651AFC" w:rsidRDefault="005A53BE" w:rsidP="005A53BE">
      <w:pPr>
        <w:numPr>
          <w:ilvl w:val="0"/>
          <w:numId w:val="1"/>
        </w:numPr>
        <w:tabs>
          <w:tab w:val="left" w:pos="1002"/>
        </w:tabs>
        <w:spacing w:after="270" w:line="298" w:lineRule="exact"/>
        <w:ind w:firstLine="760"/>
        <w:jc w:val="both"/>
        <w:rPr>
          <w:rFonts w:ascii="Arial" w:hAnsi="Arial" w:cs="Arial"/>
        </w:rPr>
      </w:pPr>
      <w:r w:rsidRPr="00651AFC">
        <w:rPr>
          <w:rFonts w:ascii="Arial" w:hAnsi="Arial" w:cs="Arial"/>
        </w:rPr>
        <w:t>типовая форма договора поручительства по договору об открытии аккредитива.</w:t>
      </w:r>
    </w:p>
    <w:p w14:paraId="2E5360C6" w14:textId="77777777" w:rsidR="005A53BE" w:rsidRPr="00D81306" w:rsidRDefault="005A53BE" w:rsidP="005A53BE">
      <w:pPr>
        <w:pStyle w:val="21"/>
        <w:keepNext/>
        <w:keepLines/>
        <w:numPr>
          <w:ilvl w:val="0"/>
          <w:numId w:val="4"/>
        </w:numPr>
        <w:shd w:val="clear" w:color="auto" w:fill="auto"/>
        <w:tabs>
          <w:tab w:val="left" w:pos="3152"/>
        </w:tabs>
        <w:spacing w:after="248" w:line="260" w:lineRule="exact"/>
        <w:ind w:left="2800"/>
        <w:rPr>
          <w:rFonts w:ascii="Arial" w:hAnsi="Arial" w:cs="Arial"/>
          <w:b/>
          <w:bCs/>
          <w:sz w:val="24"/>
          <w:szCs w:val="24"/>
        </w:rPr>
      </w:pPr>
      <w:bookmarkStart w:id="3" w:name="bookmark26"/>
      <w:r w:rsidRPr="00D81306">
        <w:rPr>
          <w:rFonts w:ascii="Arial" w:hAnsi="Arial" w:cs="Arial"/>
          <w:b/>
          <w:bCs/>
          <w:sz w:val="24"/>
          <w:szCs w:val="24"/>
        </w:rPr>
        <w:t>Принципы взаимодействия Сторон</w:t>
      </w:r>
      <w:bookmarkEnd w:id="3"/>
    </w:p>
    <w:p w14:paraId="4FB46A0A" w14:textId="77777777" w:rsidR="005A53BE" w:rsidRPr="00651AFC" w:rsidRDefault="005A53BE" w:rsidP="005A53BE">
      <w:pPr>
        <w:numPr>
          <w:ilvl w:val="1"/>
          <w:numId w:val="4"/>
        </w:numPr>
        <w:tabs>
          <w:tab w:val="left" w:pos="1245"/>
        </w:tabs>
        <w:spacing w:line="298" w:lineRule="exact"/>
        <w:ind w:firstLine="760"/>
        <w:jc w:val="both"/>
        <w:rPr>
          <w:rFonts w:ascii="Arial" w:hAnsi="Arial" w:cs="Arial"/>
        </w:rPr>
      </w:pPr>
      <w:r w:rsidRPr="00651AFC">
        <w:rPr>
          <w:rFonts w:ascii="Arial" w:hAnsi="Arial" w:cs="Arial"/>
        </w:rPr>
        <w:t>Настоящее Соглашение не ограничивает Стороны во взаимоотношениях с другими организациями (партнёрами) для достижения целей, указанных в настоящем Соглашении, и не направлено на ограничение конкуренции на рынке финансовых (банковских) услуг.</w:t>
      </w:r>
    </w:p>
    <w:p w14:paraId="5754E0DE" w14:textId="77777777" w:rsidR="005A53BE" w:rsidRPr="00651AFC" w:rsidRDefault="005A53BE" w:rsidP="005A53BE">
      <w:pPr>
        <w:numPr>
          <w:ilvl w:val="1"/>
          <w:numId w:val="4"/>
        </w:numPr>
        <w:tabs>
          <w:tab w:val="left" w:pos="1245"/>
        </w:tabs>
        <w:spacing w:line="298" w:lineRule="exact"/>
        <w:ind w:firstLine="760"/>
        <w:jc w:val="both"/>
        <w:rPr>
          <w:rFonts w:ascii="Arial" w:hAnsi="Arial" w:cs="Arial"/>
        </w:rPr>
      </w:pPr>
      <w:r w:rsidRPr="00651AFC">
        <w:rPr>
          <w:rFonts w:ascii="Arial" w:hAnsi="Arial" w:cs="Arial"/>
        </w:rPr>
        <w:t>Стороны в своей деятельности руководствуются принципами открытости, прозрачности, публичности и конкуренции.</w:t>
      </w:r>
    </w:p>
    <w:p w14:paraId="6E437951" w14:textId="77777777" w:rsidR="005A53BE" w:rsidRPr="00651AFC" w:rsidRDefault="005A53BE" w:rsidP="005A53BE">
      <w:pPr>
        <w:numPr>
          <w:ilvl w:val="1"/>
          <w:numId w:val="4"/>
        </w:numPr>
        <w:tabs>
          <w:tab w:val="left" w:pos="1295"/>
        </w:tabs>
        <w:spacing w:line="298" w:lineRule="exact"/>
        <w:ind w:firstLine="760"/>
        <w:jc w:val="both"/>
        <w:rPr>
          <w:rFonts w:ascii="Arial" w:hAnsi="Arial" w:cs="Arial"/>
        </w:rPr>
      </w:pPr>
      <w:r w:rsidRPr="00651AFC">
        <w:rPr>
          <w:rFonts w:ascii="Arial" w:hAnsi="Arial" w:cs="Arial"/>
        </w:rPr>
        <w:t>РГО ежеквартально предоставляет по запросу Банка информацию:</w:t>
      </w:r>
    </w:p>
    <w:p w14:paraId="2D91FC02" w14:textId="77777777" w:rsidR="005A53BE" w:rsidRPr="00651AFC" w:rsidRDefault="005A53BE" w:rsidP="005A53BE">
      <w:pPr>
        <w:numPr>
          <w:ilvl w:val="0"/>
          <w:numId w:val="1"/>
        </w:numPr>
        <w:tabs>
          <w:tab w:val="left" w:pos="948"/>
        </w:tabs>
        <w:spacing w:line="298" w:lineRule="exact"/>
        <w:ind w:firstLine="760"/>
        <w:jc w:val="both"/>
        <w:rPr>
          <w:rFonts w:ascii="Arial" w:hAnsi="Arial" w:cs="Arial"/>
        </w:rPr>
      </w:pPr>
      <w:r w:rsidRPr="00651AFC">
        <w:rPr>
          <w:rFonts w:ascii="Arial" w:hAnsi="Arial" w:cs="Arial"/>
        </w:rPr>
        <w:t>о размере активов РГО, их качественной и количественной структуре по состоянию на последний отчётный период (квартал);</w:t>
      </w:r>
    </w:p>
    <w:p w14:paraId="547D9BA3" w14:textId="77777777" w:rsidR="005A53BE" w:rsidRPr="00651AFC" w:rsidRDefault="005A53BE" w:rsidP="005A53BE">
      <w:pPr>
        <w:numPr>
          <w:ilvl w:val="0"/>
          <w:numId w:val="1"/>
        </w:numPr>
        <w:tabs>
          <w:tab w:val="left" w:pos="948"/>
        </w:tabs>
        <w:spacing w:line="298" w:lineRule="exact"/>
        <w:ind w:firstLine="760"/>
        <w:jc w:val="both"/>
        <w:rPr>
          <w:rFonts w:ascii="Arial" w:hAnsi="Arial" w:cs="Arial"/>
        </w:rPr>
      </w:pPr>
      <w:r w:rsidRPr="00651AFC">
        <w:rPr>
          <w:rFonts w:ascii="Arial" w:hAnsi="Arial" w:cs="Arial"/>
        </w:rPr>
        <w:t>об общем объёме действующих обязательств перед всеми партнёрами Фонда по состоянию на последний отчётный период (квартал);</w:t>
      </w:r>
    </w:p>
    <w:p w14:paraId="71C89DEB" w14:textId="77777777" w:rsidR="005A53BE" w:rsidRPr="00651AFC" w:rsidRDefault="005A53BE" w:rsidP="005A53BE">
      <w:pPr>
        <w:numPr>
          <w:ilvl w:val="0"/>
          <w:numId w:val="1"/>
        </w:numPr>
        <w:tabs>
          <w:tab w:val="left" w:pos="948"/>
        </w:tabs>
        <w:spacing w:line="298" w:lineRule="exact"/>
        <w:ind w:firstLine="760"/>
        <w:jc w:val="both"/>
        <w:rPr>
          <w:rFonts w:ascii="Arial" w:hAnsi="Arial" w:cs="Arial"/>
        </w:rPr>
      </w:pPr>
      <w:r w:rsidRPr="00651AFC">
        <w:rPr>
          <w:rFonts w:ascii="Arial" w:hAnsi="Arial" w:cs="Arial"/>
        </w:rPr>
        <w:t>об объёме выданных РГО поручительств и прекращённых обязательствах по состоянию на последний отчётный период (квартал);</w:t>
      </w:r>
    </w:p>
    <w:p w14:paraId="385F3B2E" w14:textId="77777777" w:rsidR="005A53BE" w:rsidRPr="00651AFC" w:rsidRDefault="005A53BE" w:rsidP="005A53BE">
      <w:pPr>
        <w:numPr>
          <w:ilvl w:val="0"/>
          <w:numId w:val="1"/>
        </w:numPr>
        <w:tabs>
          <w:tab w:val="left" w:pos="962"/>
        </w:tabs>
        <w:spacing w:line="298" w:lineRule="exact"/>
        <w:ind w:firstLine="760"/>
        <w:jc w:val="both"/>
        <w:rPr>
          <w:rFonts w:ascii="Arial" w:hAnsi="Arial" w:cs="Arial"/>
        </w:rPr>
      </w:pPr>
      <w:r w:rsidRPr="00651AFC">
        <w:rPr>
          <w:rFonts w:ascii="Arial" w:hAnsi="Arial" w:cs="Arial"/>
        </w:rPr>
        <w:t>бухгалтерский баланс и отчёт о финансовых результатах на позднее 15 (пятнадцати) рабочих дней после истечения сроков, установленных законодательством Российской Федерации для предоставления документов бухгалтерской отчётности в уполномоченный налоговый орган.</w:t>
      </w:r>
    </w:p>
    <w:p w14:paraId="386E2276" w14:textId="77777777" w:rsidR="005A53BE" w:rsidRPr="00651AFC" w:rsidRDefault="005A53BE" w:rsidP="005A53BE">
      <w:pPr>
        <w:numPr>
          <w:ilvl w:val="0"/>
          <w:numId w:val="1"/>
        </w:numPr>
        <w:tabs>
          <w:tab w:val="left" w:pos="1002"/>
        </w:tabs>
        <w:spacing w:line="298" w:lineRule="exact"/>
        <w:ind w:firstLine="760"/>
        <w:jc w:val="both"/>
        <w:rPr>
          <w:rFonts w:ascii="Arial" w:hAnsi="Arial" w:cs="Arial"/>
        </w:rPr>
      </w:pPr>
      <w:r w:rsidRPr="00651AFC">
        <w:rPr>
          <w:rFonts w:ascii="Arial" w:hAnsi="Arial" w:cs="Arial"/>
        </w:rPr>
        <w:t>о текущих (оставшихся) объёмах лимита поручительств на партнёра РГО.</w:t>
      </w:r>
    </w:p>
    <w:p w14:paraId="742CDF08" w14:textId="77777777" w:rsidR="005A53BE" w:rsidRPr="00D81306" w:rsidRDefault="005A53BE" w:rsidP="005A53BE">
      <w:pPr>
        <w:numPr>
          <w:ilvl w:val="1"/>
          <w:numId w:val="4"/>
        </w:numPr>
        <w:tabs>
          <w:tab w:val="left" w:pos="1295"/>
        </w:tabs>
        <w:spacing w:line="298" w:lineRule="exact"/>
        <w:ind w:firstLine="760"/>
        <w:jc w:val="both"/>
        <w:rPr>
          <w:rFonts w:ascii="Arial" w:hAnsi="Arial" w:cs="Arial"/>
        </w:rPr>
      </w:pPr>
      <w:r w:rsidRPr="00D81306">
        <w:rPr>
          <w:rFonts w:ascii="Arial" w:hAnsi="Arial" w:cs="Arial"/>
        </w:rPr>
        <w:t>Банк ежеквартально предоставляет по запросу РГО информацию:</w:t>
      </w:r>
    </w:p>
    <w:p w14:paraId="787531C2" w14:textId="77777777" w:rsidR="005A53BE" w:rsidRPr="00D81306" w:rsidRDefault="005A53BE" w:rsidP="005A53BE">
      <w:pPr>
        <w:numPr>
          <w:ilvl w:val="0"/>
          <w:numId w:val="1"/>
        </w:numPr>
        <w:tabs>
          <w:tab w:val="left" w:pos="1024"/>
        </w:tabs>
        <w:spacing w:line="298" w:lineRule="exact"/>
        <w:ind w:firstLine="760"/>
        <w:jc w:val="both"/>
        <w:rPr>
          <w:rFonts w:ascii="Arial" w:hAnsi="Arial" w:cs="Arial"/>
        </w:rPr>
      </w:pPr>
      <w:r w:rsidRPr="00D81306">
        <w:rPr>
          <w:rFonts w:ascii="Arial" w:hAnsi="Arial" w:cs="Arial"/>
        </w:rPr>
        <w:t>об объёме аккредитивов, выданных под поручительство РГО за прошедший период (квартал);</w:t>
      </w:r>
    </w:p>
    <w:p w14:paraId="4302E96B" w14:textId="77777777" w:rsidR="005A53BE" w:rsidRPr="00D81306" w:rsidRDefault="005A53BE" w:rsidP="005A53BE">
      <w:pPr>
        <w:numPr>
          <w:ilvl w:val="0"/>
          <w:numId w:val="1"/>
        </w:numPr>
        <w:spacing w:line="298" w:lineRule="exact"/>
        <w:ind w:firstLine="760"/>
        <w:jc w:val="both"/>
        <w:rPr>
          <w:rFonts w:ascii="Arial" w:hAnsi="Arial" w:cs="Arial"/>
        </w:rPr>
      </w:pPr>
      <w:r w:rsidRPr="00D81306">
        <w:rPr>
          <w:rFonts w:ascii="Arial" w:hAnsi="Arial" w:cs="Arial"/>
        </w:rPr>
        <w:t xml:space="preserve"> об общем объёме аккредитивов, выданных Банком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за прошедший период (квартал) без поручительства РГО;</w:t>
      </w:r>
    </w:p>
    <w:p w14:paraId="61C19725" w14:textId="77777777" w:rsidR="005A53BE" w:rsidRPr="00D81306" w:rsidRDefault="005A53BE" w:rsidP="005A53BE">
      <w:pPr>
        <w:numPr>
          <w:ilvl w:val="0"/>
          <w:numId w:val="1"/>
        </w:numPr>
        <w:spacing w:line="298" w:lineRule="exact"/>
        <w:ind w:firstLine="760"/>
        <w:jc w:val="both"/>
        <w:rPr>
          <w:rFonts w:ascii="Arial" w:hAnsi="Arial" w:cs="Arial"/>
        </w:rPr>
      </w:pPr>
      <w:r w:rsidRPr="00D81306">
        <w:rPr>
          <w:rFonts w:ascii="Arial" w:hAnsi="Arial" w:cs="Arial"/>
        </w:rPr>
        <w:t xml:space="preserve"> об общем количестве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заключивших договоры об открытии аккредитивов по программе РГО за прошедший период (квартал);</w:t>
      </w:r>
    </w:p>
    <w:p w14:paraId="5AD04826" w14:textId="77777777" w:rsidR="005A53BE" w:rsidRPr="00D81306" w:rsidRDefault="005A53BE" w:rsidP="005A53BE">
      <w:pPr>
        <w:numPr>
          <w:ilvl w:val="0"/>
          <w:numId w:val="1"/>
        </w:numPr>
        <w:tabs>
          <w:tab w:val="left" w:pos="957"/>
        </w:tabs>
        <w:spacing w:line="298" w:lineRule="exact"/>
        <w:ind w:firstLine="760"/>
        <w:jc w:val="both"/>
        <w:rPr>
          <w:rFonts w:ascii="Arial" w:hAnsi="Arial" w:cs="Arial"/>
        </w:rPr>
      </w:pPr>
      <w:r w:rsidRPr="00D81306">
        <w:rPr>
          <w:rFonts w:ascii="Arial" w:hAnsi="Arial" w:cs="Arial"/>
        </w:rPr>
        <w:t xml:space="preserve">о причинах отказов в открытии аккредитивов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w:t>
      </w:r>
      <w:r w:rsidRPr="00D81306">
        <w:rPr>
          <w:rFonts w:ascii="Arial" w:hAnsi="Arial" w:cs="Arial"/>
        </w:rPr>
        <w:lastRenderedPageBreak/>
        <w:t>доход» (обобщенная информация) за прошедший период (квартал);</w:t>
      </w:r>
    </w:p>
    <w:p w14:paraId="036CAE41" w14:textId="77777777" w:rsidR="005A53BE" w:rsidRPr="00417012" w:rsidRDefault="005A53BE" w:rsidP="005A53BE">
      <w:pPr>
        <w:numPr>
          <w:ilvl w:val="0"/>
          <w:numId w:val="1"/>
        </w:numPr>
        <w:tabs>
          <w:tab w:val="left" w:pos="1182"/>
        </w:tabs>
        <w:spacing w:line="298" w:lineRule="exact"/>
        <w:ind w:firstLine="760"/>
        <w:jc w:val="both"/>
        <w:rPr>
          <w:rFonts w:ascii="Arial" w:hAnsi="Arial" w:cs="Arial"/>
        </w:rPr>
      </w:pPr>
      <w:r w:rsidRPr="00D81306">
        <w:rPr>
          <w:rFonts w:ascii="Arial" w:hAnsi="Arial" w:cs="Arial"/>
        </w:rPr>
        <w:t xml:space="preserve">об общем объёме просроченных и неисполненных субъектами МСП, организациями инфраструктуры поддержки субъектов МСП, физическими лицами, </w:t>
      </w:r>
      <w:r w:rsidRPr="00417012">
        <w:rPr>
          <w:rFonts w:ascii="Arial" w:hAnsi="Arial" w:cs="Arial"/>
        </w:rPr>
        <w:t>применяющими специальный налоговый режим «Налог на профессиональный доход» обязательств по договорам об открытии аккредитива, выданным под поручительство РГО;</w:t>
      </w:r>
    </w:p>
    <w:p w14:paraId="7B659BEC" w14:textId="77777777" w:rsidR="005A53BE" w:rsidRPr="00417012" w:rsidRDefault="005A53BE" w:rsidP="005A53BE">
      <w:pPr>
        <w:numPr>
          <w:ilvl w:val="0"/>
          <w:numId w:val="1"/>
        </w:numPr>
        <w:tabs>
          <w:tab w:val="left" w:pos="957"/>
        </w:tabs>
        <w:spacing w:line="298" w:lineRule="exact"/>
        <w:ind w:firstLine="760"/>
        <w:jc w:val="both"/>
        <w:rPr>
          <w:rFonts w:asciiTheme="minorBidi" w:hAnsiTheme="minorBidi" w:cstheme="minorBidi"/>
        </w:rPr>
      </w:pPr>
      <w:r w:rsidRPr="00417012">
        <w:rPr>
          <w:rFonts w:asciiTheme="minorBidi" w:hAnsiTheme="minorBidi" w:cstheme="minorBidi"/>
        </w:rPr>
        <w:t>об общем объёме требований, предъявленных Банком к РГО по выданным поручительствам за прошедший период (квартал).</w:t>
      </w:r>
    </w:p>
    <w:p w14:paraId="041BA24D" w14:textId="77777777" w:rsidR="005A53BE" w:rsidRPr="008474DE" w:rsidRDefault="005A53BE" w:rsidP="005A53BE">
      <w:pPr>
        <w:numPr>
          <w:ilvl w:val="1"/>
          <w:numId w:val="4"/>
        </w:numPr>
        <w:tabs>
          <w:tab w:val="left" w:pos="957"/>
        </w:tabs>
        <w:spacing w:line="298" w:lineRule="exact"/>
        <w:ind w:firstLine="760"/>
        <w:jc w:val="both"/>
        <w:rPr>
          <w:rFonts w:asciiTheme="minorBidi" w:hAnsiTheme="minorBidi" w:cstheme="minorBidi"/>
        </w:rPr>
      </w:pPr>
      <w:r w:rsidRPr="008474DE">
        <w:rPr>
          <w:rFonts w:asciiTheme="minorBidi" w:hAnsiTheme="minorBidi" w:cstheme="minorBidi"/>
        </w:rPr>
        <w:t xml:space="preserve">Стороны пришли к соглашению, что к правоотношениям между РГО и Банком, вытекающим из договора поручительства,  не применяются положения о консолидации требований, в том числе в рамках дел о банкротстве, при переходе к РГО прав требования </w:t>
      </w:r>
      <w:r>
        <w:rPr>
          <w:rFonts w:asciiTheme="minorBidi" w:hAnsiTheme="minorBidi" w:cstheme="minorBidi"/>
        </w:rPr>
        <w:t>Банка</w:t>
      </w:r>
      <w:r w:rsidRPr="008474DE">
        <w:rPr>
          <w:rFonts w:asciiTheme="minorBidi" w:hAnsiTheme="minorBidi" w:cstheme="minorBidi"/>
        </w:rPr>
        <w:t xml:space="preserve"> к </w:t>
      </w:r>
      <w:r w:rsidRPr="00651AFC">
        <w:rPr>
          <w:rFonts w:ascii="Arial" w:hAnsi="Arial" w:cs="Arial"/>
        </w:rPr>
        <w:t>субъект</w:t>
      </w:r>
      <w:r>
        <w:rPr>
          <w:rFonts w:ascii="Arial" w:hAnsi="Arial" w:cs="Arial"/>
        </w:rPr>
        <w:t>у</w:t>
      </w:r>
      <w:r w:rsidRPr="00651AFC">
        <w:rPr>
          <w:rFonts w:ascii="Arial" w:hAnsi="Arial" w:cs="Arial"/>
        </w:rPr>
        <w:t xml:space="preserve"> МСП, организаци</w:t>
      </w:r>
      <w:r>
        <w:rPr>
          <w:rFonts w:ascii="Arial" w:hAnsi="Arial" w:cs="Arial"/>
        </w:rPr>
        <w:t>и</w:t>
      </w:r>
      <w:r w:rsidRPr="00651AFC">
        <w:rPr>
          <w:rFonts w:ascii="Arial" w:hAnsi="Arial" w:cs="Arial"/>
        </w:rPr>
        <w:t xml:space="preserve"> инфраструктуры поддержки субъектов МСП, физическ</w:t>
      </w:r>
      <w:r>
        <w:rPr>
          <w:rFonts w:ascii="Arial" w:hAnsi="Arial" w:cs="Arial"/>
        </w:rPr>
        <w:t>ому</w:t>
      </w:r>
      <w:r w:rsidRPr="00651AFC">
        <w:rPr>
          <w:rFonts w:ascii="Arial" w:hAnsi="Arial" w:cs="Arial"/>
        </w:rPr>
        <w:t xml:space="preserve"> лиц</w:t>
      </w:r>
      <w:r>
        <w:rPr>
          <w:rFonts w:ascii="Arial" w:hAnsi="Arial" w:cs="Arial"/>
        </w:rPr>
        <w:t>у</w:t>
      </w:r>
      <w:r w:rsidRPr="00651AFC">
        <w:rPr>
          <w:rFonts w:ascii="Arial" w:hAnsi="Arial" w:cs="Arial"/>
        </w:rPr>
        <w:t>, применяющ</w:t>
      </w:r>
      <w:r>
        <w:rPr>
          <w:rFonts w:ascii="Arial" w:hAnsi="Arial" w:cs="Arial"/>
        </w:rPr>
        <w:t>ему</w:t>
      </w:r>
      <w:r w:rsidRPr="00651AFC">
        <w:rPr>
          <w:rFonts w:ascii="Arial" w:hAnsi="Arial" w:cs="Arial"/>
        </w:rPr>
        <w:t xml:space="preserve"> специальный налоговый режим «Налог на профессиональный доход»</w:t>
      </w:r>
      <w:r w:rsidRPr="008474DE">
        <w:rPr>
          <w:rFonts w:asciiTheme="minorBidi" w:hAnsiTheme="minorBidi" w:cstheme="minorBidi"/>
        </w:rPr>
        <w:t xml:space="preserve"> и акцессорным лицам </w:t>
      </w:r>
      <w:r w:rsidRPr="00417012">
        <w:rPr>
          <w:rFonts w:ascii="Arial" w:hAnsi="Arial" w:cs="Arial"/>
        </w:rPr>
        <w:t>по договор</w:t>
      </w:r>
      <w:r>
        <w:rPr>
          <w:rFonts w:ascii="Arial" w:hAnsi="Arial" w:cs="Arial"/>
        </w:rPr>
        <w:t>у</w:t>
      </w:r>
      <w:r w:rsidRPr="00417012">
        <w:rPr>
          <w:rFonts w:ascii="Arial" w:hAnsi="Arial" w:cs="Arial"/>
        </w:rPr>
        <w:t xml:space="preserve"> об открытии аккредитива</w:t>
      </w:r>
      <w:r w:rsidRPr="008474DE">
        <w:rPr>
          <w:rFonts w:asciiTheme="minorBidi" w:hAnsiTheme="minorBidi" w:cstheme="minorBidi"/>
        </w:rPr>
        <w:t>, в том объеме, в котором Агентство как поручитель фактически удовлетворило требования Банка. Стороны реализуют имеющиеся у них права к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и акцессорным с ними лицам самостоятельно, без приоритета на получение исполнения. Приоритет на получение исполнения сохраняется за Банком в отношении средств, поступивших от реализации предмета залога. В этой части стороны не изменяют очередность погашения требований от реализации предмета залога, предусмотренную действующим законодательством.</w:t>
      </w:r>
    </w:p>
    <w:p w14:paraId="332E174D" w14:textId="77777777" w:rsidR="005A53BE" w:rsidRPr="00417012" w:rsidRDefault="005A53BE" w:rsidP="005A53BE">
      <w:pPr>
        <w:tabs>
          <w:tab w:val="left" w:pos="957"/>
        </w:tabs>
        <w:ind w:left="760"/>
        <w:rPr>
          <w:rFonts w:asciiTheme="minorBidi" w:hAnsiTheme="minorBidi" w:cstheme="minorBidi"/>
        </w:rPr>
      </w:pPr>
    </w:p>
    <w:p w14:paraId="0A40A8B6" w14:textId="77777777" w:rsidR="005A53BE" w:rsidRPr="00D81306" w:rsidRDefault="005A53BE" w:rsidP="005A53BE">
      <w:pPr>
        <w:pStyle w:val="21"/>
        <w:keepNext/>
        <w:keepLines/>
        <w:numPr>
          <w:ilvl w:val="0"/>
          <w:numId w:val="4"/>
        </w:numPr>
        <w:shd w:val="clear" w:color="auto" w:fill="auto"/>
        <w:tabs>
          <w:tab w:val="left" w:pos="3988"/>
        </w:tabs>
        <w:spacing w:after="0" w:line="260" w:lineRule="exact"/>
        <w:ind w:left="3640"/>
        <w:rPr>
          <w:rFonts w:ascii="Arial" w:hAnsi="Arial" w:cs="Arial"/>
          <w:b/>
          <w:bCs/>
          <w:sz w:val="24"/>
          <w:szCs w:val="24"/>
        </w:rPr>
      </w:pPr>
      <w:bookmarkStart w:id="4" w:name="bookmark27"/>
      <w:r w:rsidRPr="00D81306">
        <w:rPr>
          <w:rFonts w:ascii="Arial" w:hAnsi="Arial" w:cs="Arial"/>
          <w:b/>
          <w:bCs/>
          <w:sz w:val="24"/>
          <w:szCs w:val="24"/>
        </w:rPr>
        <w:t>Обязанности Сторон</w:t>
      </w:r>
      <w:bookmarkEnd w:id="4"/>
    </w:p>
    <w:p w14:paraId="6D950962" w14:textId="77777777" w:rsidR="005A53BE" w:rsidRPr="00D81306" w:rsidRDefault="005A53BE" w:rsidP="005A53BE">
      <w:pPr>
        <w:numPr>
          <w:ilvl w:val="1"/>
          <w:numId w:val="4"/>
        </w:numPr>
        <w:tabs>
          <w:tab w:val="left" w:pos="1245"/>
        </w:tabs>
        <w:spacing w:line="298" w:lineRule="exact"/>
        <w:ind w:firstLine="740"/>
        <w:jc w:val="both"/>
        <w:rPr>
          <w:rFonts w:ascii="Arial" w:hAnsi="Arial" w:cs="Arial"/>
        </w:rPr>
      </w:pPr>
      <w:r w:rsidRPr="00D81306">
        <w:rPr>
          <w:rFonts w:ascii="Arial" w:hAnsi="Arial" w:cs="Arial"/>
        </w:rPr>
        <w:t>РГО обязуется:</w:t>
      </w:r>
    </w:p>
    <w:p w14:paraId="0995E872" w14:textId="77777777" w:rsidR="005A53BE" w:rsidRPr="00D81306" w:rsidRDefault="005A53BE" w:rsidP="005A53BE">
      <w:pPr>
        <w:numPr>
          <w:ilvl w:val="2"/>
          <w:numId w:val="4"/>
        </w:numPr>
        <w:tabs>
          <w:tab w:val="left" w:pos="1437"/>
        </w:tabs>
        <w:spacing w:line="298" w:lineRule="exact"/>
        <w:ind w:firstLine="740"/>
        <w:jc w:val="both"/>
        <w:rPr>
          <w:rFonts w:ascii="Arial" w:hAnsi="Arial" w:cs="Arial"/>
        </w:rPr>
      </w:pPr>
      <w:r w:rsidRPr="00D81306">
        <w:rPr>
          <w:rFonts w:ascii="Arial" w:hAnsi="Arial" w:cs="Arial"/>
        </w:rPr>
        <w:t>Обеспечить единые прин</w:t>
      </w:r>
      <w:r w:rsidRPr="00D81306">
        <w:rPr>
          <w:rStyle w:val="22"/>
          <w:rFonts w:ascii="Arial" w:eastAsia="Microsoft Sans Serif" w:hAnsi="Arial" w:cs="Arial"/>
        </w:rPr>
        <w:t>ц</w:t>
      </w:r>
      <w:r w:rsidRPr="00D81306">
        <w:rPr>
          <w:rFonts w:ascii="Arial" w:hAnsi="Arial" w:cs="Arial"/>
        </w:rPr>
        <w:t>ипы участия банков-партнёров в программе РГО.</w:t>
      </w:r>
    </w:p>
    <w:p w14:paraId="570309FF"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Проводить активную политику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w:t>
      </w:r>
    </w:p>
    <w:p w14:paraId="2AA35866"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Обеспечивать выдачу поручительств в рамках установленного Банку лимита в соответствии с требованиями действующих на момент выдачи внутренних нормативных документов РГО.</w:t>
      </w:r>
    </w:p>
    <w:p w14:paraId="578315F3" w14:textId="77777777" w:rsidR="005A53BE" w:rsidRPr="00D81306" w:rsidRDefault="005A53BE" w:rsidP="005A53BE">
      <w:pPr>
        <w:numPr>
          <w:ilvl w:val="2"/>
          <w:numId w:val="4"/>
        </w:numPr>
        <w:tabs>
          <w:tab w:val="left" w:pos="1608"/>
        </w:tabs>
        <w:spacing w:line="298" w:lineRule="exact"/>
        <w:ind w:firstLine="740"/>
        <w:jc w:val="both"/>
        <w:rPr>
          <w:rFonts w:ascii="Arial" w:hAnsi="Arial" w:cs="Arial"/>
        </w:rPr>
      </w:pPr>
      <w:r w:rsidRPr="00D81306">
        <w:rPr>
          <w:rFonts w:ascii="Arial" w:hAnsi="Arial" w:cs="Arial"/>
        </w:rPr>
        <w:t>Использовать ссылки на Банк при реализации политики по информированию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программе РГО, в том числе обеспечить доступ к ссылке на сайт Банка на сайте РГО.</w:t>
      </w:r>
    </w:p>
    <w:p w14:paraId="5AEDDD66"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В случае необходимости привлекать специалистов Банка для разработки новых редакций внутренних нормативных документов, регламентирующих деятельность РГО и её взаимодействие с Банком.</w:t>
      </w:r>
    </w:p>
    <w:p w14:paraId="72536EE3"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Своевременно информировать Банк об утверждённых РГО внутренних нормативных документах, регламентирующих взаимодействие Сторон в рамках настоящего Соглашения.</w:t>
      </w:r>
    </w:p>
    <w:p w14:paraId="05D1FCB2"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 xml:space="preserve">По запросу Банка предоставлять иные сведения и (или) документы, касающиеся деятельности РГО, в том числе по предоставлению поручительств по обязательствам субъектов МСП, организаций инфраструктуры поддержки </w:t>
      </w:r>
      <w:r w:rsidRPr="00D81306">
        <w:rPr>
          <w:rFonts w:ascii="Arial" w:hAnsi="Arial" w:cs="Arial"/>
        </w:rPr>
        <w:lastRenderedPageBreak/>
        <w:t>субъектов МСП, физических лиц, применяющих специальный налоговый режим «Налог на профессиональный доход» по договорам об открытии аккредитива, если это не противоречит требованиям действующего законодательства Российской Федерации.</w:t>
      </w:r>
    </w:p>
    <w:p w14:paraId="63D7E073" w14:textId="77777777" w:rsidR="005A53BE" w:rsidRPr="00D81306" w:rsidRDefault="005A53BE" w:rsidP="005A53BE">
      <w:pPr>
        <w:numPr>
          <w:ilvl w:val="1"/>
          <w:numId w:val="4"/>
        </w:numPr>
        <w:tabs>
          <w:tab w:val="left" w:pos="1245"/>
        </w:tabs>
        <w:spacing w:line="298" w:lineRule="exact"/>
        <w:ind w:firstLine="740"/>
        <w:jc w:val="both"/>
        <w:rPr>
          <w:rFonts w:ascii="Arial" w:hAnsi="Arial" w:cs="Arial"/>
        </w:rPr>
      </w:pPr>
      <w:r w:rsidRPr="00D81306">
        <w:rPr>
          <w:rFonts w:ascii="Arial" w:hAnsi="Arial" w:cs="Arial"/>
        </w:rPr>
        <w:t>Банк обязуется:</w:t>
      </w:r>
    </w:p>
    <w:p w14:paraId="6BCA86EC"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Обеспечивать открытие аккредитивов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с привлечением в качестве обеспечения таких гарантий поручительств РГО путём заключения договоров поручительства по типовой форме, утвержденной уполномоченным органом РГО.</w:t>
      </w:r>
    </w:p>
    <w:p w14:paraId="53A70232"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Оказывать информационную и консультационную поддержку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в определении предпочтительных форм финансирования проектов и текущей деятельности.</w:t>
      </w:r>
    </w:p>
    <w:p w14:paraId="490C18BF"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Информировать субъектов МСП, организации инфраструктуры поддержки субъектов МСП, физических лиц, применяющих специальный налоговый режим «Налог на профессиональный доход» о программе РГО, а также оказывать им консультационную поддержку по программе РГО;</w:t>
      </w:r>
    </w:p>
    <w:p w14:paraId="701E3665" w14:textId="77777777" w:rsidR="005A53BE" w:rsidRPr="00D81306" w:rsidRDefault="005A53BE" w:rsidP="005A53BE">
      <w:pPr>
        <w:numPr>
          <w:ilvl w:val="2"/>
          <w:numId w:val="4"/>
        </w:numPr>
        <w:tabs>
          <w:tab w:val="left" w:pos="1608"/>
        </w:tabs>
        <w:spacing w:line="298" w:lineRule="exact"/>
        <w:ind w:firstLine="740"/>
        <w:jc w:val="both"/>
        <w:rPr>
          <w:rFonts w:ascii="Arial" w:hAnsi="Arial" w:cs="Arial"/>
        </w:rPr>
      </w:pPr>
      <w:r w:rsidRPr="00D81306">
        <w:rPr>
          <w:rFonts w:ascii="Arial" w:hAnsi="Arial" w:cs="Arial"/>
        </w:rPr>
        <w:t>Проводить взвешенную и осмотрительную политику открытия аккредитивов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w:t>
      </w:r>
    </w:p>
    <w:p w14:paraId="5219A6D1"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Обеспечить создание условий для внедрения перспективных банковских продуктов и технологий обслуживания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3D218FF2"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Участвовать в деятельности по выработке предложений, направленных на повышение эффективности взаимодействия Сторон в рамках реализации настоящего Соглашения.</w:t>
      </w:r>
    </w:p>
    <w:p w14:paraId="4B9BFF98" w14:textId="77777777" w:rsidR="005A53BE" w:rsidRPr="00D81306" w:rsidRDefault="005A53BE" w:rsidP="005A53BE">
      <w:pPr>
        <w:numPr>
          <w:ilvl w:val="2"/>
          <w:numId w:val="4"/>
        </w:numPr>
        <w:tabs>
          <w:tab w:val="left" w:pos="1422"/>
        </w:tabs>
        <w:spacing w:line="298" w:lineRule="exact"/>
        <w:ind w:firstLine="740"/>
        <w:jc w:val="both"/>
        <w:rPr>
          <w:rFonts w:ascii="Arial" w:hAnsi="Arial" w:cs="Arial"/>
        </w:rPr>
      </w:pPr>
      <w:r w:rsidRPr="00D81306">
        <w:rPr>
          <w:rFonts w:ascii="Arial" w:hAnsi="Arial" w:cs="Arial"/>
        </w:rPr>
        <w:t>Принимать по просьбе РГО участие в разработке внутренних нормативных документов, регламентирующих взаимодействие РГО с банками, а также внутренних нормативных документов необходимых для реализации настоящего Соглашения и их редакций.</w:t>
      </w:r>
    </w:p>
    <w:p w14:paraId="3AA94B67" w14:textId="77777777" w:rsidR="005A53BE" w:rsidRPr="00D81306" w:rsidRDefault="005A53BE" w:rsidP="005A53BE">
      <w:pPr>
        <w:numPr>
          <w:ilvl w:val="2"/>
          <w:numId w:val="4"/>
        </w:numPr>
        <w:tabs>
          <w:tab w:val="left" w:pos="1420"/>
        </w:tabs>
        <w:spacing w:line="298" w:lineRule="exact"/>
        <w:ind w:firstLine="740"/>
        <w:jc w:val="both"/>
        <w:rPr>
          <w:rFonts w:ascii="Arial" w:hAnsi="Arial" w:cs="Arial"/>
        </w:rPr>
      </w:pPr>
      <w:r w:rsidRPr="00D81306">
        <w:rPr>
          <w:rFonts w:ascii="Arial" w:hAnsi="Arial" w:cs="Arial"/>
        </w:rPr>
        <w:t>В процессе открытия аккредитивов субъектам МСП, организациям инфраструктуры поддержки субъектов МСП, физическим лицам, применяющим специальный налоговый режим «Налог на профессиональный доход» по программе РГО соблюдать касающиеся Банка положения действующих на момент открытия аккредитива внутренних нормативных документов РГО, регламентирующих порядок и условия предоставления поручительств по договорам об открытии аккредитива.</w:t>
      </w:r>
    </w:p>
    <w:p w14:paraId="0BBE7873" w14:textId="77777777" w:rsidR="005A53BE" w:rsidRDefault="005A53BE" w:rsidP="005A53BE">
      <w:pPr>
        <w:numPr>
          <w:ilvl w:val="2"/>
          <w:numId w:val="4"/>
        </w:numPr>
        <w:tabs>
          <w:tab w:val="left" w:pos="1438"/>
        </w:tabs>
        <w:spacing w:line="298" w:lineRule="exact"/>
        <w:ind w:firstLine="760"/>
        <w:jc w:val="both"/>
        <w:rPr>
          <w:rFonts w:ascii="Arial" w:hAnsi="Arial" w:cs="Arial"/>
        </w:rPr>
      </w:pPr>
      <w:r w:rsidRPr="00D81306">
        <w:rPr>
          <w:rFonts w:ascii="Arial" w:hAnsi="Arial" w:cs="Arial"/>
        </w:rPr>
        <w:t xml:space="preserve">Осуществлять в порядке, предусмотренном локальными нормативными актами Банка, мониторинг 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течение всего срока действия аккредитива, обеспеченного поручительством, и ежеквартально предоставлять информацию о проверке </w:t>
      </w:r>
      <w:r w:rsidRPr="00D81306">
        <w:rPr>
          <w:rFonts w:ascii="Arial" w:hAnsi="Arial" w:cs="Arial"/>
        </w:rPr>
        <w:lastRenderedPageBreak/>
        <w:t>финансового состояния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в срок не позднее 5 (пяти) рабочих дней со дня проведения соответствующей проверки.</w:t>
      </w:r>
      <w:bookmarkStart w:id="5" w:name="bookmark28"/>
    </w:p>
    <w:p w14:paraId="251F98F0" w14:textId="77777777" w:rsidR="005A53BE" w:rsidRPr="00C65E66" w:rsidRDefault="005A53BE" w:rsidP="005A53BE">
      <w:pPr>
        <w:numPr>
          <w:ilvl w:val="2"/>
          <w:numId w:val="4"/>
        </w:numPr>
        <w:tabs>
          <w:tab w:val="left" w:pos="1438"/>
        </w:tabs>
        <w:spacing w:line="298" w:lineRule="exact"/>
        <w:ind w:firstLine="760"/>
        <w:jc w:val="both"/>
        <w:rPr>
          <w:rFonts w:ascii="Arial" w:hAnsi="Arial" w:cs="Arial"/>
          <w:color w:val="auto"/>
        </w:rPr>
      </w:pPr>
      <w:r w:rsidRPr="00C65E66">
        <w:rPr>
          <w:rFonts w:ascii="Arial" w:hAnsi="Arial" w:cs="Arial"/>
          <w:color w:val="auto"/>
        </w:rPr>
        <w:t>По запросу РГО предоставлять иные сведения и (или) документы, касающиеся деятельности Банка, в том числе по кредитным договорам, обеспеченным поручительством, если это не противоречит требованиям действующего законодательства Российской Федерации.</w:t>
      </w:r>
    </w:p>
    <w:p w14:paraId="483AFBC4" w14:textId="77777777" w:rsidR="005A53BE" w:rsidRPr="00C65E66" w:rsidRDefault="005A53BE" w:rsidP="005A53BE">
      <w:pPr>
        <w:numPr>
          <w:ilvl w:val="2"/>
          <w:numId w:val="4"/>
        </w:numPr>
        <w:tabs>
          <w:tab w:val="left" w:pos="1438"/>
        </w:tabs>
        <w:spacing w:line="298" w:lineRule="exact"/>
        <w:ind w:firstLine="760"/>
        <w:jc w:val="both"/>
        <w:rPr>
          <w:rFonts w:ascii="Arial" w:hAnsi="Arial" w:cs="Arial"/>
          <w:color w:val="auto"/>
        </w:rPr>
      </w:pPr>
      <w:r w:rsidRPr="00C65E66">
        <w:rPr>
          <w:rFonts w:ascii="Arial" w:hAnsi="Arial" w:cs="Arial"/>
          <w:color w:val="auto"/>
        </w:rPr>
        <w:t>Предоставлять в РГО сведения и документы, необходимые для периодического мониторинга Агентством финансовых организаций в соответствии с положениями Приказа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в срок не позднее 5 (пяти) рабочих дней с даты получения запроса.</w:t>
      </w:r>
    </w:p>
    <w:p w14:paraId="19D95A1C" w14:textId="77777777" w:rsidR="005A53BE" w:rsidRPr="00C527A0" w:rsidRDefault="005A53BE" w:rsidP="005A53BE">
      <w:pPr>
        <w:tabs>
          <w:tab w:val="left" w:pos="1438"/>
        </w:tabs>
        <w:ind w:left="760"/>
        <w:rPr>
          <w:rFonts w:ascii="Arial" w:hAnsi="Arial" w:cs="Arial"/>
        </w:rPr>
      </w:pPr>
    </w:p>
    <w:p w14:paraId="426297B9" w14:textId="77777777" w:rsidR="005A53BE" w:rsidRPr="000B4ABF" w:rsidRDefault="005A53BE" w:rsidP="005A53BE">
      <w:pPr>
        <w:pStyle w:val="21"/>
        <w:keepNext/>
        <w:keepLines/>
        <w:numPr>
          <w:ilvl w:val="0"/>
          <w:numId w:val="4"/>
        </w:numPr>
        <w:shd w:val="clear" w:color="auto" w:fill="auto"/>
        <w:tabs>
          <w:tab w:val="left" w:pos="3793"/>
        </w:tabs>
        <w:spacing w:after="248" w:line="260" w:lineRule="exact"/>
        <w:ind w:left="3480"/>
        <w:rPr>
          <w:rFonts w:ascii="Arial" w:hAnsi="Arial" w:cs="Arial"/>
          <w:b/>
          <w:bCs/>
          <w:sz w:val="24"/>
          <w:szCs w:val="24"/>
        </w:rPr>
      </w:pPr>
      <w:r w:rsidRPr="000B4ABF">
        <w:rPr>
          <w:rFonts w:ascii="Arial" w:hAnsi="Arial" w:cs="Arial"/>
          <w:b/>
          <w:bCs/>
          <w:sz w:val="24"/>
          <w:szCs w:val="24"/>
        </w:rPr>
        <w:t>Другие договорённости</w:t>
      </w:r>
      <w:bookmarkEnd w:id="5"/>
    </w:p>
    <w:p w14:paraId="5B636CD9" w14:textId="77777777" w:rsidR="005A53BE" w:rsidRPr="00D81306" w:rsidRDefault="005A53BE" w:rsidP="005A53BE">
      <w:pPr>
        <w:numPr>
          <w:ilvl w:val="1"/>
          <w:numId w:val="4"/>
        </w:numPr>
        <w:tabs>
          <w:tab w:val="left" w:pos="1260"/>
        </w:tabs>
        <w:spacing w:line="298" w:lineRule="exact"/>
        <w:ind w:firstLine="760"/>
        <w:jc w:val="both"/>
        <w:rPr>
          <w:rFonts w:ascii="Arial" w:hAnsi="Arial" w:cs="Arial"/>
        </w:rPr>
      </w:pPr>
      <w:r w:rsidRPr="00D81306">
        <w:rPr>
          <w:rFonts w:ascii="Arial" w:hAnsi="Arial" w:cs="Arial"/>
        </w:rPr>
        <w:t>Стороны также договорились:</w:t>
      </w:r>
    </w:p>
    <w:p w14:paraId="1053961B" w14:textId="77777777" w:rsidR="005A53BE" w:rsidRPr="00D81306" w:rsidRDefault="005A53BE" w:rsidP="005A53BE">
      <w:pPr>
        <w:numPr>
          <w:ilvl w:val="2"/>
          <w:numId w:val="4"/>
        </w:numPr>
        <w:tabs>
          <w:tab w:val="left" w:pos="1438"/>
        </w:tabs>
        <w:spacing w:line="298" w:lineRule="exact"/>
        <w:ind w:firstLine="760"/>
        <w:jc w:val="both"/>
        <w:rPr>
          <w:rFonts w:ascii="Arial" w:hAnsi="Arial" w:cs="Arial"/>
        </w:rPr>
      </w:pPr>
      <w:r w:rsidRPr="00D81306">
        <w:rPr>
          <w:rFonts w:ascii="Arial" w:hAnsi="Arial" w:cs="Arial"/>
        </w:rPr>
        <w:t>О сотрудничестве в сфере проведения семинаров и презентаций для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по вопросам управления финансами организации, продуктам и технологиям банковского обслуживания.</w:t>
      </w:r>
    </w:p>
    <w:p w14:paraId="71B2320B" w14:textId="77777777" w:rsidR="005A53BE" w:rsidRPr="00D81306" w:rsidRDefault="005A53BE" w:rsidP="005A53BE">
      <w:pPr>
        <w:numPr>
          <w:ilvl w:val="2"/>
          <w:numId w:val="4"/>
        </w:numPr>
        <w:tabs>
          <w:tab w:val="left" w:pos="1438"/>
        </w:tabs>
        <w:spacing w:line="298" w:lineRule="exact"/>
        <w:ind w:firstLine="760"/>
        <w:jc w:val="both"/>
        <w:rPr>
          <w:rFonts w:ascii="Arial" w:hAnsi="Arial" w:cs="Arial"/>
        </w:rPr>
      </w:pPr>
      <w:r w:rsidRPr="00D81306">
        <w:rPr>
          <w:rFonts w:ascii="Arial" w:hAnsi="Arial" w:cs="Arial"/>
        </w:rPr>
        <w:t>О проведении совместных информационных компаний, направленных на информирование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 о существующих и новых формах финансовой поддержки малого и среднего предпринимательства, а также финансовых услугах, направленных на содействие развитию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5C36BE97" w14:textId="77777777" w:rsidR="005A53BE" w:rsidRPr="00D81306" w:rsidRDefault="005A53BE" w:rsidP="005A53BE">
      <w:pPr>
        <w:numPr>
          <w:ilvl w:val="2"/>
          <w:numId w:val="4"/>
        </w:numPr>
        <w:tabs>
          <w:tab w:val="left" w:pos="1438"/>
        </w:tabs>
        <w:spacing w:after="270" w:line="298" w:lineRule="exact"/>
        <w:ind w:firstLine="760"/>
        <w:jc w:val="both"/>
        <w:rPr>
          <w:rFonts w:ascii="Arial" w:hAnsi="Arial" w:cs="Arial"/>
        </w:rPr>
      </w:pPr>
      <w:r w:rsidRPr="00D81306">
        <w:rPr>
          <w:rFonts w:ascii="Arial" w:hAnsi="Arial" w:cs="Arial"/>
        </w:rPr>
        <w:t>О взаимном консультировании по вопросам развития субъектов МСП, организаций инфраструктуры поддержки субъектов МСП, физических лиц, применяющих специальный налоговый режим «Налог на профессиональный доход».</w:t>
      </w:r>
    </w:p>
    <w:p w14:paraId="3B3A8497" w14:textId="77777777" w:rsidR="005A53BE" w:rsidRPr="000B4ABF" w:rsidRDefault="005A53BE" w:rsidP="005A53BE">
      <w:pPr>
        <w:pStyle w:val="21"/>
        <w:keepNext/>
        <w:keepLines/>
        <w:numPr>
          <w:ilvl w:val="0"/>
          <w:numId w:val="4"/>
        </w:numPr>
        <w:shd w:val="clear" w:color="auto" w:fill="auto"/>
        <w:tabs>
          <w:tab w:val="left" w:pos="3373"/>
        </w:tabs>
        <w:spacing w:after="252" w:line="260" w:lineRule="exact"/>
        <w:ind w:left="3060"/>
        <w:rPr>
          <w:rFonts w:ascii="Arial" w:hAnsi="Arial" w:cs="Arial"/>
          <w:b/>
          <w:bCs/>
          <w:sz w:val="24"/>
          <w:szCs w:val="24"/>
        </w:rPr>
      </w:pPr>
      <w:bookmarkStart w:id="6" w:name="bookmark29"/>
      <w:r w:rsidRPr="000B4ABF">
        <w:rPr>
          <w:rFonts w:ascii="Arial" w:hAnsi="Arial" w:cs="Arial"/>
          <w:b/>
          <w:bCs/>
          <w:sz w:val="24"/>
          <w:szCs w:val="24"/>
        </w:rPr>
        <w:t>Условия конфиденциальности</w:t>
      </w:r>
      <w:bookmarkEnd w:id="6"/>
    </w:p>
    <w:p w14:paraId="4EFD779C" w14:textId="77777777" w:rsidR="005A53BE" w:rsidRPr="00D81306" w:rsidRDefault="005A53BE" w:rsidP="005A53BE">
      <w:pPr>
        <w:numPr>
          <w:ilvl w:val="1"/>
          <w:numId w:val="4"/>
        </w:numPr>
        <w:tabs>
          <w:tab w:val="left" w:pos="1042"/>
        </w:tabs>
        <w:spacing w:after="270" w:line="298" w:lineRule="exact"/>
        <w:ind w:firstLine="580"/>
        <w:jc w:val="both"/>
        <w:rPr>
          <w:rFonts w:ascii="Arial" w:hAnsi="Arial" w:cs="Arial"/>
        </w:rPr>
      </w:pPr>
      <w:r w:rsidRPr="00D81306">
        <w:rPr>
          <w:rFonts w:ascii="Arial" w:hAnsi="Arial" w:cs="Arial"/>
        </w:rPr>
        <w:t>Передаваемая в рамках настоящего Соглашения РГО и Банком информация с грифом «Конфиденциально» является конфиденциальной и не подлежит распространению третьим лицам, если иное прямо не установлено Сторонами и законодательством Российской Федерации.</w:t>
      </w:r>
    </w:p>
    <w:p w14:paraId="6CE284F2" w14:textId="77777777" w:rsidR="005A53BE" w:rsidRPr="000B4ABF" w:rsidRDefault="005A53BE" w:rsidP="005A53BE">
      <w:pPr>
        <w:pStyle w:val="21"/>
        <w:keepNext/>
        <w:keepLines/>
        <w:numPr>
          <w:ilvl w:val="0"/>
          <w:numId w:val="4"/>
        </w:numPr>
        <w:shd w:val="clear" w:color="auto" w:fill="auto"/>
        <w:tabs>
          <w:tab w:val="left" w:pos="3473"/>
        </w:tabs>
        <w:spacing w:after="252" w:line="260" w:lineRule="exact"/>
        <w:ind w:left="3160"/>
        <w:rPr>
          <w:rFonts w:ascii="Arial" w:hAnsi="Arial" w:cs="Arial"/>
          <w:b/>
          <w:bCs/>
          <w:sz w:val="24"/>
          <w:szCs w:val="24"/>
        </w:rPr>
      </w:pPr>
      <w:bookmarkStart w:id="7" w:name="bookmark30"/>
      <w:r w:rsidRPr="000B4ABF">
        <w:rPr>
          <w:rFonts w:ascii="Arial" w:hAnsi="Arial" w:cs="Arial"/>
          <w:b/>
          <w:bCs/>
          <w:sz w:val="24"/>
          <w:szCs w:val="24"/>
        </w:rPr>
        <w:t>Заключительные положения</w:t>
      </w:r>
      <w:bookmarkEnd w:id="7"/>
    </w:p>
    <w:p w14:paraId="4913199F"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Настоящее Соглашение вступает в силу с момента подписания его Сторонами и действует бессрочно.</w:t>
      </w:r>
    </w:p>
    <w:p w14:paraId="7CCABD34"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 xml:space="preserve">Каждая из Сторон вправе в одностороннем порядке досрочно расторгнуть настоящее Соглашение, письменно уведомив другую Сторону за 30 </w:t>
      </w:r>
      <w:r w:rsidRPr="00D81306">
        <w:rPr>
          <w:rFonts w:ascii="Arial" w:hAnsi="Arial" w:cs="Arial"/>
        </w:rPr>
        <w:lastRenderedPageBreak/>
        <w:t>(Тридцать) календарных дней до даты предполагаемого расторжения настоящего Соглашения.</w:t>
      </w:r>
    </w:p>
    <w:p w14:paraId="08C968EF"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Настоящее соглашение считается расторгнутым с даты отзыва лицензии на осуществление банковских операций у Банка.</w:t>
      </w:r>
    </w:p>
    <w:p w14:paraId="31CB41D0"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Расторжение настоящего Соглашения не влечёт за собой расторжения действующих договоров поручительства.</w:t>
      </w:r>
    </w:p>
    <w:p w14:paraId="5DA889C0"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Расторжение настоящего Соглашения не накладывает на Стороны никаких финансовых обязательств.</w:t>
      </w:r>
    </w:p>
    <w:p w14:paraId="25B965A4" w14:textId="77777777" w:rsidR="005A53BE" w:rsidRPr="00D81306" w:rsidRDefault="005A53BE" w:rsidP="005A53BE">
      <w:pPr>
        <w:numPr>
          <w:ilvl w:val="1"/>
          <w:numId w:val="4"/>
        </w:numPr>
        <w:tabs>
          <w:tab w:val="left" w:pos="1230"/>
        </w:tabs>
        <w:spacing w:line="298" w:lineRule="exact"/>
        <w:ind w:firstLine="760"/>
        <w:jc w:val="both"/>
        <w:rPr>
          <w:rFonts w:ascii="Arial" w:hAnsi="Arial" w:cs="Arial"/>
        </w:rPr>
      </w:pPr>
      <w:r w:rsidRPr="00D81306">
        <w:rPr>
          <w:rFonts w:ascii="Arial" w:hAnsi="Arial" w:cs="Arial"/>
        </w:rPr>
        <w:t>Изменения настоящего Соглашения оформляются в письменной форме дополнительными соглашениями и подписываются уполномоченными представителями Сторон.</w:t>
      </w:r>
    </w:p>
    <w:p w14:paraId="547D04B7" w14:textId="77777777" w:rsidR="005A53BE" w:rsidRPr="00D81306" w:rsidRDefault="005A53BE" w:rsidP="005A53BE">
      <w:pPr>
        <w:numPr>
          <w:ilvl w:val="1"/>
          <w:numId w:val="4"/>
        </w:numPr>
        <w:tabs>
          <w:tab w:val="left" w:pos="1363"/>
        </w:tabs>
        <w:spacing w:after="274" w:line="302" w:lineRule="exact"/>
        <w:ind w:firstLine="740"/>
        <w:rPr>
          <w:rFonts w:ascii="Arial" w:hAnsi="Arial" w:cs="Arial"/>
        </w:rPr>
      </w:pPr>
      <w:r w:rsidRPr="00D81306">
        <w:rPr>
          <w:rFonts w:ascii="Arial" w:hAnsi="Arial" w:cs="Arial"/>
        </w:rPr>
        <w:t>Настоящее Соглашение составлено в двух экземплярах, имею</w:t>
      </w:r>
      <w:r w:rsidRPr="00D81306">
        <w:rPr>
          <w:rStyle w:val="22"/>
          <w:rFonts w:ascii="Arial" w:eastAsia="Microsoft Sans Serif" w:hAnsi="Arial" w:cs="Arial"/>
        </w:rPr>
        <w:t>щ</w:t>
      </w:r>
      <w:r w:rsidRPr="00D81306">
        <w:rPr>
          <w:rFonts w:ascii="Arial" w:hAnsi="Arial" w:cs="Arial"/>
        </w:rPr>
        <w:t>их одинаковую юридическую силу, по одному экземпляру для каждой Стороны.</w:t>
      </w:r>
    </w:p>
    <w:p w14:paraId="5B2ACCE6" w14:textId="77777777" w:rsidR="005A53BE" w:rsidRPr="000B4ABF" w:rsidRDefault="005A53BE" w:rsidP="005A53BE">
      <w:pPr>
        <w:pStyle w:val="21"/>
        <w:keepNext/>
        <w:keepLines/>
        <w:numPr>
          <w:ilvl w:val="0"/>
          <w:numId w:val="4"/>
        </w:numPr>
        <w:shd w:val="clear" w:color="auto" w:fill="auto"/>
        <w:tabs>
          <w:tab w:val="left" w:pos="2936"/>
        </w:tabs>
        <w:spacing w:after="290" w:line="260" w:lineRule="exact"/>
        <w:ind w:left="2600"/>
        <w:rPr>
          <w:rFonts w:ascii="Arial" w:hAnsi="Arial" w:cs="Arial"/>
          <w:b/>
          <w:bCs/>
          <w:sz w:val="24"/>
          <w:szCs w:val="24"/>
        </w:rPr>
      </w:pPr>
      <w:bookmarkStart w:id="8" w:name="bookmark31"/>
      <w:r w:rsidRPr="000B4ABF">
        <w:rPr>
          <w:rFonts w:ascii="Arial" w:hAnsi="Arial" w:cs="Arial"/>
          <w:b/>
          <w:bCs/>
          <w:sz w:val="24"/>
          <w:szCs w:val="24"/>
        </w:rPr>
        <w:t>Адреса, реквизиты и подписи Сторон:</w:t>
      </w:r>
      <w:bookmarkEnd w:id="8"/>
    </w:p>
    <w:p w14:paraId="14038D64" w14:textId="77777777" w:rsidR="005A53BE" w:rsidRPr="003C3B7D" w:rsidRDefault="005A53BE" w:rsidP="005A53BE">
      <w:pPr>
        <w:tabs>
          <w:tab w:val="left" w:pos="6080"/>
        </w:tabs>
        <w:spacing w:after="298" w:line="220" w:lineRule="exact"/>
        <w:ind w:left="560"/>
        <w:rPr>
          <w:rFonts w:ascii="Arial" w:hAnsi="Arial" w:cs="Arial"/>
        </w:rPr>
      </w:pPr>
      <w:r w:rsidRPr="003C3B7D">
        <w:rPr>
          <w:rFonts w:ascii="Arial" w:hAnsi="Arial" w:cs="Arial"/>
        </w:rPr>
        <w:t>БАНК:</w:t>
      </w:r>
      <w:r w:rsidRPr="003C3B7D">
        <w:rPr>
          <w:rFonts w:ascii="Arial" w:hAnsi="Arial" w:cs="Arial"/>
        </w:rPr>
        <w:tab/>
        <w:t>АГЕНТСТВО:</w:t>
      </w:r>
    </w:p>
    <w:p w14:paraId="6753F624" w14:textId="77777777" w:rsidR="005A53BE" w:rsidRPr="00880437" w:rsidRDefault="005A53BE" w:rsidP="005A53BE">
      <w:pPr>
        <w:spacing w:line="220" w:lineRule="exact"/>
        <w:ind w:left="6080"/>
        <w:rPr>
          <w:rFonts w:ascii="Arial" w:hAnsi="Arial" w:cs="Arial"/>
          <w:sz w:val="20"/>
          <w:szCs w:val="20"/>
        </w:rPr>
      </w:pPr>
      <w:r w:rsidRPr="00880437">
        <w:rPr>
          <w:rFonts w:ascii="Arial" w:hAnsi="Arial" w:cs="Arial"/>
          <w:sz w:val="20"/>
          <w:szCs w:val="20"/>
        </w:rPr>
        <w:t>АНО «АРСГ НО»</w:t>
      </w:r>
    </w:p>
    <w:p w14:paraId="1B16A17E" w14:textId="77777777" w:rsidR="005A53BE" w:rsidRPr="00880437" w:rsidRDefault="005A53BE" w:rsidP="005A53BE">
      <w:pPr>
        <w:spacing w:line="283" w:lineRule="exact"/>
        <w:ind w:left="6080" w:right="1020"/>
        <w:rPr>
          <w:rFonts w:ascii="Arial" w:hAnsi="Arial" w:cs="Arial"/>
          <w:sz w:val="20"/>
          <w:szCs w:val="20"/>
        </w:rPr>
      </w:pPr>
      <w:proofErr w:type="gramStart"/>
      <w:r w:rsidRPr="00880437">
        <w:rPr>
          <w:rStyle w:val="90"/>
          <w:rFonts w:ascii="Arial" w:eastAsia="Microsoft Sans Serif" w:hAnsi="Arial" w:cs="Arial"/>
          <w:sz w:val="20"/>
          <w:szCs w:val="20"/>
        </w:rPr>
        <w:t>ИНН</w:t>
      </w:r>
      <w:r w:rsidRPr="00880437">
        <w:rPr>
          <w:rFonts w:ascii="Arial" w:hAnsi="Arial" w:cs="Arial"/>
          <w:sz w:val="20"/>
          <w:szCs w:val="20"/>
        </w:rPr>
        <w:t xml:space="preserve">  </w:t>
      </w:r>
      <w:r w:rsidRPr="00880437">
        <w:rPr>
          <w:rStyle w:val="90"/>
          <w:rFonts w:ascii="Arial" w:eastAsia="Microsoft Sans Serif" w:hAnsi="Arial" w:cs="Arial"/>
          <w:sz w:val="20"/>
          <w:szCs w:val="20"/>
        </w:rPr>
        <w:t>КПП</w:t>
      </w:r>
      <w:proofErr w:type="gramEnd"/>
      <w:r w:rsidRPr="00880437">
        <w:rPr>
          <w:rFonts w:ascii="Arial" w:hAnsi="Arial" w:cs="Arial"/>
          <w:sz w:val="20"/>
          <w:szCs w:val="20"/>
        </w:rPr>
        <w:t xml:space="preserve">  </w:t>
      </w:r>
      <w:r w:rsidRPr="00880437">
        <w:rPr>
          <w:rStyle w:val="90"/>
          <w:rFonts w:ascii="Arial" w:eastAsia="Microsoft Sans Serif" w:hAnsi="Arial" w:cs="Arial"/>
          <w:sz w:val="20"/>
          <w:szCs w:val="20"/>
        </w:rPr>
        <w:t>ОГРН</w:t>
      </w:r>
      <w:r w:rsidRPr="00880437">
        <w:rPr>
          <w:rFonts w:ascii="Arial" w:hAnsi="Arial" w:cs="Arial"/>
          <w:sz w:val="20"/>
          <w:szCs w:val="20"/>
        </w:rPr>
        <w:t xml:space="preserve"> </w:t>
      </w:r>
    </w:p>
    <w:p w14:paraId="4E3E0D27" w14:textId="77777777" w:rsidR="005A53BE" w:rsidRPr="00880437" w:rsidRDefault="005A53BE" w:rsidP="005A53BE">
      <w:pPr>
        <w:spacing w:line="278" w:lineRule="exact"/>
        <w:ind w:left="6080"/>
        <w:rPr>
          <w:rFonts w:ascii="Arial" w:hAnsi="Arial" w:cs="Arial"/>
          <w:sz w:val="20"/>
          <w:szCs w:val="20"/>
        </w:rPr>
      </w:pPr>
      <w:r w:rsidRPr="00880437">
        <w:rPr>
          <w:rStyle w:val="90"/>
          <w:rFonts w:ascii="Arial" w:eastAsia="Microsoft Sans Serif" w:hAnsi="Arial" w:cs="Arial"/>
          <w:sz w:val="20"/>
          <w:szCs w:val="20"/>
        </w:rPr>
        <w:t>Юридический адрес</w:t>
      </w:r>
      <w:r w:rsidRPr="00880437">
        <w:rPr>
          <w:rFonts w:ascii="Arial" w:hAnsi="Arial" w:cs="Arial"/>
          <w:sz w:val="20"/>
          <w:szCs w:val="20"/>
        </w:rPr>
        <w:t>:</w:t>
      </w:r>
    </w:p>
    <w:p w14:paraId="3D8B7BB7" w14:textId="77777777" w:rsidR="005A53BE" w:rsidRPr="00880437" w:rsidRDefault="005A53BE" w:rsidP="005A53BE">
      <w:pPr>
        <w:spacing w:line="278" w:lineRule="exact"/>
        <w:ind w:left="6080"/>
        <w:rPr>
          <w:rFonts w:ascii="Arial" w:hAnsi="Arial" w:cs="Arial"/>
          <w:sz w:val="20"/>
          <w:szCs w:val="20"/>
        </w:rPr>
      </w:pPr>
      <w:r w:rsidRPr="00880437">
        <w:rPr>
          <w:rStyle w:val="90"/>
          <w:rFonts w:ascii="Arial" w:eastAsia="Microsoft Sans Serif" w:hAnsi="Arial" w:cs="Arial"/>
          <w:sz w:val="20"/>
          <w:szCs w:val="20"/>
        </w:rPr>
        <w:t>Фактический адрес:</w:t>
      </w:r>
    </w:p>
    <w:p w14:paraId="2B16008F" w14:textId="77777777" w:rsidR="005A53BE" w:rsidRPr="00880437" w:rsidRDefault="005A53BE" w:rsidP="005A53BE">
      <w:pPr>
        <w:spacing w:line="250" w:lineRule="exact"/>
        <w:ind w:left="6080" w:right="1020"/>
        <w:rPr>
          <w:rFonts w:ascii="Arial" w:hAnsi="Arial" w:cs="Arial"/>
          <w:sz w:val="20"/>
          <w:szCs w:val="20"/>
        </w:rPr>
      </w:pPr>
      <w:r w:rsidRPr="00880437">
        <w:rPr>
          <w:rStyle w:val="90"/>
          <w:rFonts w:ascii="Arial" w:eastAsia="Microsoft Sans Serif" w:hAnsi="Arial" w:cs="Arial"/>
          <w:sz w:val="20"/>
          <w:szCs w:val="20"/>
        </w:rPr>
        <w:t xml:space="preserve">Платежные </w:t>
      </w:r>
      <w:proofErr w:type="gramStart"/>
      <w:r w:rsidRPr="00880437">
        <w:rPr>
          <w:rStyle w:val="90"/>
          <w:rFonts w:ascii="Arial" w:eastAsia="Microsoft Sans Serif" w:hAnsi="Arial" w:cs="Arial"/>
          <w:sz w:val="20"/>
          <w:szCs w:val="20"/>
        </w:rPr>
        <w:t>реквизиты</w:t>
      </w:r>
      <w:r w:rsidRPr="00880437">
        <w:rPr>
          <w:rFonts w:ascii="Arial" w:hAnsi="Arial" w:cs="Arial"/>
          <w:sz w:val="20"/>
          <w:szCs w:val="20"/>
        </w:rPr>
        <w:t>:.</w:t>
      </w:r>
      <w:proofErr w:type="gramEnd"/>
      <w:r w:rsidRPr="00880437">
        <w:rPr>
          <w:rFonts w:ascii="Arial" w:hAnsi="Arial" w:cs="Arial"/>
          <w:sz w:val="20"/>
          <w:szCs w:val="20"/>
        </w:rPr>
        <w:t xml:space="preserve"> </w:t>
      </w:r>
    </w:p>
    <w:p w14:paraId="06204911" w14:textId="77777777" w:rsidR="005A53BE" w:rsidRDefault="005A53BE" w:rsidP="005A53BE">
      <w:pPr>
        <w:ind w:left="6078" w:right="1020"/>
        <w:rPr>
          <w:rFonts w:ascii="Arial" w:hAnsi="Arial" w:cs="Arial"/>
        </w:rPr>
      </w:pPr>
      <w:r w:rsidRPr="003C3B7D">
        <w:rPr>
          <w:rStyle w:val="90"/>
          <w:rFonts w:ascii="Arial" w:eastAsia="Microsoft Sans Serif" w:hAnsi="Arial" w:cs="Arial"/>
        </w:rPr>
        <w:t>Тел./факс:</w:t>
      </w:r>
      <w:r w:rsidRPr="003C3B7D">
        <w:rPr>
          <w:rFonts w:ascii="Arial" w:hAnsi="Arial" w:cs="Arial"/>
        </w:rPr>
        <w:t xml:space="preserve"> (</w:t>
      </w:r>
    </w:p>
    <w:p w14:paraId="1F9FBFDC" w14:textId="77777777" w:rsidR="005A53BE" w:rsidRPr="003C3B7D" w:rsidRDefault="005A53BE" w:rsidP="005A53BE">
      <w:pPr>
        <w:ind w:left="6078" w:right="1020"/>
        <w:rPr>
          <w:rFonts w:ascii="Arial" w:hAnsi="Arial" w:cs="Arial"/>
        </w:rPr>
      </w:pPr>
    </w:p>
    <w:p w14:paraId="6627C5E4" w14:textId="4E90149E" w:rsidR="005A53BE" w:rsidRDefault="005A53BE" w:rsidP="005A53BE">
      <w:r w:rsidRPr="003C3B7D">
        <w:rPr>
          <w:rFonts w:ascii="Arial" w:hAnsi="Arial" w:cs="Arial"/>
          <w:noProof/>
          <w:lang w:bidi="ar-SA"/>
        </w:rPr>
        <mc:AlternateContent>
          <mc:Choice Requires="wps">
            <w:drawing>
              <wp:anchor distT="0" distB="229235" distL="63500" distR="2155190" simplePos="0" relativeHeight="251661312" behindDoc="1" locked="0" layoutInCell="1" allowOverlap="1" wp14:anchorId="0873C5FF" wp14:editId="5C7F7DE2">
                <wp:simplePos x="0" y="0"/>
                <wp:positionH relativeFrom="margin">
                  <wp:posOffset>3970611</wp:posOffset>
                </wp:positionH>
                <wp:positionV relativeFrom="paragraph">
                  <wp:posOffset>1043305</wp:posOffset>
                </wp:positionV>
                <wp:extent cx="323215" cy="175895"/>
                <wp:effectExtent l="2540" t="0" r="0" b="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7D834" w14:textId="77777777" w:rsidR="005A53BE" w:rsidRPr="000B4ABF" w:rsidRDefault="005A53BE" w:rsidP="005A53BE">
                            <w:pPr>
                              <w:spacing w:line="220" w:lineRule="exact"/>
                              <w:rPr>
                                <w:rFonts w:ascii="Arial" w:hAnsi="Arial" w:cs="Arial"/>
                              </w:rPr>
                            </w:pPr>
                            <w:r w:rsidRPr="000B4ABF">
                              <w:rPr>
                                <w:rStyle w:val="9Exact"/>
                                <w:rFonts w:ascii="Arial" w:eastAsia="Microsoft Sans Serif" w:hAnsi="Arial" w:cs="Arial"/>
                              </w:rPr>
                              <w:t>М.П.</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73C5FF" id="_x0000_t202" coordsize="21600,21600" o:spt="202" path="m,l,21600r21600,l21600,xe">
                <v:stroke joinstyle="miter"/>
                <v:path gradientshapeok="t" o:connecttype="rect"/>
              </v:shapetype>
              <v:shape id="Text Box 2" o:spid="_x0000_s1026" type="#_x0000_t202" style="position:absolute;margin-left:312.65pt;margin-top:82.15pt;width:25.45pt;height:13.85pt;z-index:-251655168;visibility:visible;mso-wrap-style:square;mso-width-percent:0;mso-height-percent:0;mso-wrap-distance-left:5pt;mso-wrap-distance-top:0;mso-wrap-distance-right:169.7pt;mso-wrap-distance-bottom:18.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" filled="f" stroked="f">
                <v:textbox style="mso-fit-shape-to-text:t" inset="0,0,0,0">
                  <w:txbxContent>
                    <w:p w14:paraId="68E7D834" w14:textId="77777777" w:rsidR="005A53BE" w:rsidRPr="000B4ABF" w:rsidRDefault="005A53BE" w:rsidP="005A53BE">
                      <w:pPr>
                        <w:spacing w:line="220" w:lineRule="exact"/>
                        <w:rPr>
                          <w:rFonts w:ascii="Arial" w:hAnsi="Arial" w:cs="Arial"/>
                        </w:rPr>
                      </w:pPr>
                      <w:r w:rsidRPr="000B4ABF">
                        <w:rPr>
                          <w:rStyle w:val="9Exact"/>
                          <w:rFonts w:ascii="Arial" w:eastAsia="Microsoft Sans Serif" w:hAnsi="Arial" w:cs="Arial"/>
                        </w:rPr>
                        <w:t>М.П.</w:t>
                      </w:r>
                    </w:p>
                  </w:txbxContent>
                </v:textbox>
                <w10:wrap type="topAndBottom" anchorx="margin"/>
              </v:shape>
            </w:pict>
          </mc:Fallback>
        </mc:AlternateContent>
      </w:r>
      <w:r w:rsidRPr="003C3B7D">
        <w:rPr>
          <w:rFonts w:ascii="Arial" w:hAnsi="Arial" w:cs="Arial"/>
          <w:noProof/>
          <w:lang w:bidi="ar-SA"/>
        </w:rPr>
        <mc:AlternateContent>
          <mc:Choice Requires="wps">
            <w:drawing>
              <wp:anchor distT="0" distB="293370" distL="335280" distR="63500" simplePos="0" relativeHeight="251659264" behindDoc="1" locked="0" layoutInCell="1" allowOverlap="1" wp14:anchorId="220D346D" wp14:editId="6FA0ED98">
                <wp:simplePos x="0" y="0"/>
                <wp:positionH relativeFrom="margin">
                  <wp:posOffset>396240</wp:posOffset>
                </wp:positionH>
                <wp:positionV relativeFrom="paragraph">
                  <wp:posOffset>979805</wp:posOffset>
                </wp:positionV>
                <wp:extent cx="320040" cy="175895"/>
                <wp:effectExtent l="0" t="0" r="0" b="0"/>
                <wp:wrapTopAndBottom/>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B8E95" w14:textId="77777777" w:rsidR="005A53BE" w:rsidRPr="000B4ABF" w:rsidRDefault="005A53BE" w:rsidP="005A53BE">
                            <w:pPr>
                              <w:spacing w:line="220" w:lineRule="exact"/>
                              <w:rPr>
                                <w:rFonts w:ascii="Arial" w:hAnsi="Arial" w:cs="Arial"/>
                              </w:rPr>
                            </w:pPr>
                            <w:r w:rsidRPr="000B4ABF">
                              <w:rPr>
                                <w:rStyle w:val="9Exact"/>
                                <w:rFonts w:ascii="Arial" w:eastAsia="Microsoft Sans Serif" w:hAnsi="Arial" w:cs="Arial"/>
                              </w:rPr>
                              <w:t>МП.</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0D346D" id="Text Box 5" o:spid="_x0000_s1027" type="#_x0000_t202" style="position:absolute;margin-left:31.2pt;margin-top:77.15pt;width:25.2pt;height:13.85pt;z-index:-251657216;visibility:visible;mso-wrap-style:square;mso-width-percent:0;mso-height-percent:0;mso-wrap-distance-left:26.4pt;mso-wrap-distance-top:0;mso-wrap-distance-right:5pt;mso-wrap-distance-bottom:23.1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" filled="f" stroked="f">
                <v:textbox style="mso-fit-shape-to-text:t" inset="0,0,0,0">
                  <w:txbxContent>
                    <w:p w14:paraId="371B8E95" w14:textId="77777777" w:rsidR="005A53BE" w:rsidRPr="000B4ABF" w:rsidRDefault="005A53BE" w:rsidP="005A53BE">
                      <w:pPr>
                        <w:spacing w:line="220" w:lineRule="exact"/>
                        <w:rPr>
                          <w:rFonts w:ascii="Arial" w:hAnsi="Arial" w:cs="Arial"/>
                        </w:rPr>
                      </w:pPr>
                      <w:r w:rsidRPr="000B4ABF">
                        <w:rPr>
                          <w:rStyle w:val="9Exact"/>
                          <w:rFonts w:ascii="Arial" w:eastAsia="Microsoft Sans Serif" w:hAnsi="Arial" w:cs="Arial"/>
                        </w:rPr>
                        <w:t>МП.</w:t>
                      </w:r>
                    </w:p>
                  </w:txbxContent>
                </v:textbox>
                <w10:wrap type="topAndBottom" anchorx="margin"/>
              </v:shape>
            </w:pict>
          </mc:Fallback>
        </mc:AlternateContent>
      </w:r>
      <w:r w:rsidRPr="003C3B7D">
        <w:rPr>
          <w:rFonts w:ascii="Arial" w:hAnsi="Arial" w:cs="Arial"/>
          <w:noProof/>
          <w:lang w:bidi="ar-SA"/>
        </w:rPr>
        <mc:AlternateContent>
          <mc:Choice Requires="wps">
            <w:drawing>
              <wp:anchor distT="0" distB="469900" distL="1965960" distR="2008505" simplePos="0" relativeHeight="251660288" behindDoc="1" locked="0" layoutInCell="1" allowOverlap="1" wp14:anchorId="0BC7E2AC" wp14:editId="0E4F9D1B">
                <wp:simplePos x="0" y="0"/>
                <wp:positionH relativeFrom="margin">
                  <wp:posOffset>2026920</wp:posOffset>
                </wp:positionH>
                <wp:positionV relativeFrom="paragraph">
                  <wp:posOffset>802640</wp:posOffset>
                </wp:positionV>
                <wp:extent cx="969010" cy="176530"/>
                <wp:effectExtent l="0" t="2540" r="4445" b="1905"/>
                <wp:wrapTopAndBottom/>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F5663" w14:textId="77777777" w:rsidR="005A53BE" w:rsidRDefault="005A53BE" w:rsidP="005A53BE">
                            <w:pPr>
                              <w:spacing w:line="2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C7E2AC" id="Text Box 4" o:spid="_x0000_s1028" type="#_x0000_t202" style="position:absolute;margin-left:159.6pt;margin-top:63.2pt;width:76.3pt;height:13.9pt;z-index:-251656192;visibility:visible;mso-wrap-style:square;mso-width-percent:0;mso-height-percent:0;mso-wrap-distance-left:154.8pt;mso-wrap-distance-top:0;mso-wrap-distance-right:158.15pt;mso-wrap-distance-bottom:3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" filled="f" stroked="f">
                <v:textbox style="mso-fit-shape-to-text:t" inset="0,0,0,0">
                  <w:txbxContent>
                    <w:p w14:paraId="3DCF5663" w14:textId="77777777" w:rsidR="005A53BE" w:rsidRDefault="005A53BE" w:rsidP="005A53BE">
                      <w:pPr>
                        <w:spacing w:line="220" w:lineRule="exact"/>
                      </w:pPr>
                    </w:p>
                  </w:txbxContent>
                </v:textbox>
                <w10:wrap type="topAndBottom" anchorx="margin"/>
              </v:shape>
            </w:pict>
          </mc:Fallback>
        </mc:AlternateContent>
      </w:r>
      <w:r w:rsidRPr="003C3B7D">
        <w:rPr>
          <w:rFonts w:ascii="Arial" w:hAnsi="Arial" w:cs="Arial"/>
        </w:rPr>
        <w:t>Директор</w:t>
      </w:r>
    </w:p>
    <w:sectPr w:rsidR="005A53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F4FAD"/>
    <w:multiLevelType w:val="multilevel"/>
    <w:tmpl w:val="00BECD4C"/>
    <w:lvl w:ilvl="0">
      <w:start w:val="1"/>
      <w:numFmt w:val="decimal"/>
      <w:lvlText w:val="2.%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285B55"/>
    <w:multiLevelType w:val="multilevel"/>
    <w:tmpl w:val="458802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56F2E08"/>
    <w:multiLevelType w:val="multilevel"/>
    <w:tmpl w:val="89005B44"/>
    <w:lvl w:ilvl="0">
      <w:start w:val="1"/>
      <w:numFmt w:val="decimal"/>
      <w:lvlText w:val="1.%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8D13C97"/>
    <w:multiLevelType w:val="multilevel"/>
    <w:tmpl w:val="606EB262"/>
    <w:lvl w:ilvl="0">
      <w:start w:val="3"/>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6478181">
    <w:abstractNumId w:val="1"/>
  </w:num>
  <w:num w:numId="2" w16cid:durableId="364477799">
    <w:abstractNumId w:val="2"/>
  </w:num>
  <w:num w:numId="3" w16cid:durableId="1229073821">
    <w:abstractNumId w:val="0"/>
  </w:num>
  <w:num w:numId="4" w16cid:durableId="18432738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comments="0"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BE"/>
    <w:rsid w:val="005A5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DB32D"/>
  <w15:chartTrackingRefBased/>
  <w15:docId w15:val="{11B259C0-7DD3-4F18-84DA-5D479F7B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3BE"/>
    <w:pPr>
      <w:widowControl w:val="0"/>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5A53BE"/>
    <w:rPr>
      <w:rFonts w:ascii="Times New Roman" w:eastAsia="Times New Roman" w:hAnsi="Times New Roman" w:cs="Times New Roman"/>
      <w:b w:val="0"/>
      <w:bCs w:val="0"/>
      <w:i w:val="0"/>
      <w:iCs w:val="0"/>
      <w:smallCaps w:val="0"/>
      <w:strike w:val="0"/>
      <w:sz w:val="26"/>
      <w:szCs w:val="26"/>
      <w:u w:val="none"/>
    </w:rPr>
  </w:style>
  <w:style w:type="character" w:customStyle="1" w:styleId="20">
    <w:name w:val="Заголовок №2_"/>
    <w:basedOn w:val="a0"/>
    <w:link w:val="21"/>
    <w:rsid w:val="005A53BE"/>
    <w:rPr>
      <w:rFonts w:ascii="Times New Roman" w:eastAsia="Times New Roman" w:hAnsi="Times New Roman" w:cs="Times New Roman"/>
      <w:sz w:val="26"/>
      <w:szCs w:val="26"/>
      <w:shd w:val="clear" w:color="auto" w:fill="FFFFFF"/>
    </w:rPr>
  </w:style>
  <w:style w:type="character" w:customStyle="1" w:styleId="9">
    <w:name w:val="Основной текст (9)_"/>
    <w:basedOn w:val="a0"/>
    <w:rsid w:val="005A53BE"/>
    <w:rPr>
      <w:rFonts w:ascii="Times New Roman" w:eastAsia="Times New Roman" w:hAnsi="Times New Roman" w:cs="Times New Roman"/>
      <w:b w:val="0"/>
      <w:bCs w:val="0"/>
      <w:i w:val="0"/>
      <w:iCs w:val="0"/>
      <w:smallCaps w:val="0"/>
      <w:strike w:val="0"/>
      <w:sz w:val="22"/>
      <w:szCs w:val="22"/>
      <w:u w:val="none"/>
    </w:rPr>
  </w:style>
  <w:style w:type="character" w:customStyle="1" w:styleId="9Exact">
    <w:name w:val="Основной текст (9) Exact"/>
    <w:basedOn w:val="a0"/>
    <w:rsid w:val="005A53BE"/>
    <w:rPr>
      <w:rFonts w:ascii="Times New Roman" w:eastAsia="Times New Roman" w:hAnsi="Times New Roman" w:cs="Times New Roman"/>
      <w:b w:val="0"/>
      <w:bCs w:val="0"/>
      <w:i w:val="0"/>
      <w:iCs w:val="0"/>
      <w:smallCaps w:val="0"/>
      <w:strike w:val="0"/>
      <w:sz w:val="22"/>
      <w:szCs w:val="22"/>
      <w:u w:val="none"/>
    </w:rPr>
  </w:style>
  <w:style w:type="character" w:customStyle="1" w:styleId="90">
    <w:name w:val="Основной текст (9)"/>
    <w:basedOn w:val="9"/>
    <w:rsid w:val="005A53B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2">
    <w:name w:val="Основной текст (2)"/>
    <w:basedOn w:val="2"/>
    <w:rsid w:val="005A53B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21">
    <w:name w:val="Заголовок №2"/>
    <w:basedOn w:val="a"/>
    <w:link w:val="20"/>
    <w:rsid w:val="005A53BE"/>
    <w:pPr>
      <w:shd w:val="clear" w:color="auto" w:fill="FFFFFF"/>
      <w:spacing w:after="360" w:line="0" w:lineRule="atLeast"/>
      <w:jc w:val="both"/>
      <w:outlineLvl w:val="1"/>
    </w:pPr>
    <w:rPr>
      <w:rFonts w:ascii="Times New Roman" w:eastAsia="Times New Roman" w:hAnsi="Times New Roman" w:cs="Times New Roman"/>
      <w:color w:val="auto"/>
      <w:kern w:val="2"/>
      <w:sz w:val="26"/>
      <w:szCs w:val="26"/>
      <w:lang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2159</Words>
  <Characters>12307</Characters>
  <Application>Microsoft Office Word</Application>
  <DocSecurity>0</DocSecurity>
  <Lines>102</Lines>
  <Paragraphs>28</Paragraphs>
  <ScaleCrop>false</ScaleCrop>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1</cp:revision>
  <dcterms:created xsi:type="dcterms:W3CDTF">2024-04-12T11:35:00Z</dcterms:created>
  <dcterms:modified xsi:type="dcterms:W3CDTF">2024-04-12T11:35:00Z</dcterms:modified>
</cp:coreProperties>
</file>